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71" w:rsidRDefault="00A44520">
      <w:pPr>
        <w:spacing w:after="50" w:line="259" w:lineRule="auto"/>
        <w:ind w:left="4327" w:firstLine="0"/>
        <w:jc w:val="left"/>
      </w:pPr>
      <w:r>
        <w:rPr>
          <w:noProof/>
        </w:rPr>
        <w:drawing>
          <wp:inline distT="0" distB="0" distL="0" distR="0">
            <wp:extent cx="676656" cy="804672"/>
            <wp:effectExtent l="0" t="0" r="0" b="0"/>
            <wp:docPr id="1287" name="Picture 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71" w:rsidRDefault="00A44520">
      <w:pPr>
        <w:spacing w:after="0" w:line="259" w:lineRule="auto"/>
        <w:ind w:left="190" w:right="86"/>
        <w:jc w:val="center"/>
      </w:pPr>
      <w:r>
        <w:rPr>
          <w:sz w:val="32"/>
        </w:rPr>
        <w:t>Кемеровская область</w:t>
      </w:r>
      <w:r>
        <w:rPr>
          <w:noProof/>
        </w:rPr>
        <w:drawing>
          <wp:inline distT="0" distB="0" distL="0" distR="0">
            <wp:extent cx="32003" cy="22860"/>
            <wp:effectExtent l="0" t="0" r="0" b="0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71" w:rsidRDefault="00A44520">
      <w:pPr>
        <w:spacing w:after="0" w:line="259" w:lineRule="auto"/>
        <w:ind w:left="190"/>
        <w:jc w:val="center"/>
      </w:pPr>
      <w:r>
        <w:rPr>
          <w:sz w:val="32"/>
        </w:rPr>
        <w:t>Новокузнецкий муниципальный район</w:t>
      </w:r>
    </w:p>
    <w:p w:rsidR="00667D71" w:rsidRDefault="00A44520">
      <w:pPr>
        <w:spacing w:after="938" w:line="259" w:lineRule="auto"/>
        <w:ind w:left="190" w:right="130"/>
        <w:jc w:val="center"/>
      </w:pPr>
      <w:r>
        <w:rPr>
          <w:sz w:val="32"/>
        </w:rPr>
        <w:t>Администрация Новокузнецкого муниципального района</w:t>
      </w:r>
    </w:p>
    <w:p w:rsidR="00667D71" w:rsidRDefault="00A44520">
      <w:pPr>
        <w:spacing w:after="290" w:line="259" w:lineRule="auto"/>
        <w:ind w:left="190" w:right="151"/>
        <w:jc w:val="center"/>
      </w:pPr>
      <w:r>
        <w:rPr>
          <w:sz w:val="32"/>
        </w:rPr>
        <w:t>ПОСТАНОВЛЕНИЕ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35" name="Picture 1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" name="Picture 12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71" w:rsidRDefault="00A44520">
      <w:pPr>
        <w:spacing w:after="63"/>
      </w:pPr>
      <w:r>
        <w:t xml:space="preserve">ОТ </w:t>
      </w:r>
      <w:r>
        <w:rPr>
          <w:noProof/>
        </w:rPr>
        <w:drawing>
          <wp:inline distT="0" distB="0" distL="0" distR="0">
            <wp:extent cx="2336292" cy="251460"/>
            <wp:effectExtent l="0" t="0" r="0" b="0"/>
            <wp:docPr id="2446" name="Picture 2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6" name="Picture 24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6292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71" w:rsidRDefault="00A44520">
      <w:pPr>
        <w:spacing w:after="298" w:line="259" w:lineRule="auto"/>
        <w:ind w:left="190" w:right="158"/>
        <w:jc w:val="center"/>
      </w:pPr>
      <w:r>
        <w:rPr>
          <w:sz w:val="32"/>
        </w:rPr>
        <w:t>г. Новокузнецк</w:t>
      </w:r>
    </w:p>
    <w:p w:rsidR="00667D71" w:rsidRDefault="00A44520">
      <w:pPr>
        <w:spacing w:after="219" w:line="259" w:lineRule="auto"/>
        <w:ind w:left="190" w:right="180"/>
        <w:jc w:val="center"/>
      </w:pPr>
      <w:r>
        <w:rPr>
          <w:sz w:val="32"/>
        </w:rPr>
        <w:t>Об утверждении муниципальной программы «Развитие системы образования Новокузнецкого муниципального района»</w:t>
      </w:r>
    </w:p>
    <w:p w:rsidR="00667D71" w:rsidRDefault="00A44520">
      <w:pPr>
        <w:ind w:left="-1" w:firstLine="7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7232904</wp:posOffset>
            </wp:positionH>
            <wp:positionV relativeFrom="page">
              <wp:posOffset>8741664</wp:posOffset>
            </wp:positionV>
            <wp:extent cx="4572" cy="4572"/>
            <wp:effectExtent l="0" t="0" r="0" b="0"/>
            <wp:wrapSquare wrapText="bothSides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основании статьи 179 Бюджетного кодекса Российской Федерации, постановления администрации Новокузнецкого муниципального района от 06.112015 № 196 «Об утверждении Порядка разработки, утверждения и реализации муниципальных программ МО «Новокузнецкий муниципальный район», руководствуясь статьей 40 Устава муниципального образования «Новокузнецкий муниципальный район»:</w:t>
      </w:r>
    </w:p>
    <w:p w:rsidR="00667D71" w:rsidRDefault="00A44520">
      <w:pPr>
        <w:numPr>
          <w:ilvl w:val="0"/>
          <w:numId w:val="1"/>
        </w:numPr>
        <w:ind w:firstLine="745"/>
      </w:pPr>
      <w:r>
        <w:t xml:space="preserve">Утвердить муниципальную программу «Развитие системы образования Новокузнецкого муниципального района»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A44520" w:rsidRDefault="00A44520">
      <w:pPr>
        <w:numPr>
          <w:ilvl w:val="0"/>
          <w:numId w:val="1"/>
        </w:numPr>
        <w:ind w:firstLine="745"/>
      </w:pPr>
      <w:r>
        <w:t xml:space="preserve">Финансовому управлению по Новокузнецкому району (О.А. </w:t>
      </w:r>
      <w:proofErr w:type="spellStart"/>
      <w:r>
        <w:t>Лапан</w:t>
      </w:r>
      <w:r>
        <w:rPr>
          <w:u w:val="single" w:color="000000"/>
        </w:rPr>
        <w:t>дин</w:t>
      </w:r>
      <w:r>
        <w:t>а</w:t>
      </w:r>
      <w:proofErr w:type="spellEnd"/>
      <w:r>
        <w:t xml:space="preserve">) руководствоваться настоящим постановлением при составлении проекта бюджета Новокузнецкого муниципального района на 2020 год и плановый период 2021 и 2022 годов. </w:t>
      </w:r>
    </w:p>
    <w:p w:rsidR="00667D71" w:rsidRDefault="00A44520">
      <w:pPr>
        <w:numPr>
          <w:ilvl w:val="0"/>
          <w:numId w:val="1"/>
        </w:numPr>
        <w:ind w:firstLine="745"/>
      </w:pPr>
      <w: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667D71" w:rsidRDefault="00A44520" w:rsidP="00A44520">
      <w:pPr>
        <w:numPr>
          <w:ilvl w:val="0"/>
          <w:numId w:val="2"/>
        </w:numPr>
        <w:tabs>
          <w:tab w:val="left" w:pos="993"/>
        </w:tabs>
        <w:ind w:firstLine="339"/>
      </w:pPr>
      <w:r>
        <w:t>Настоящее постановление вступает в силу с 01.012020, но не ранее дня, следующего за днем его официального опубликования.</w:t>
      </w:r>
    </w:p>
    <w:p w:rsidR="00667D71" w:rsidRDefault="00A44520" w:rsidP="00A44520">
      <w:pPr>
        <w:numPr>
          <w:ilvl w:val="0"/>
          <w:numId w:val="2"/>
        </w:numPr>
        <w:tabs>
          <w:tab w:val="left" w:pos="993"/>
        </w:tabs>
        <w:spacing w:after="373"/>
        <w:ind w:firstLine="339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399415</wp:posOffset>
            </wp:positionV>
            <wp:extent cx="1924685" cy="1384935"/>
            <wp:effectExtent l="0" t="0" r="0" b="5715"/>
            <wp:wrapNone/>
            <wp:docPr id="2448" name="Picture 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" name="Picture 244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Контроль за исполнением настоящего постановления оставляю за собой.</w:t>
      </w:r>
    </w:p>
    <w:p w:rsidR="00A44520" w:rsidRDefault="00A44520" w:rsidP="00A44520">
      <w:pPr>
        <w:tabs>
          <w:tab w:val="left" w:pos="993"/>
        </w:tabs>
        <w:spacing w:after="373"/>
        <w:ind w:left="709" w:firstLine="0"/>
      </w:pPr>
    </w:p>
    <w:p w:rsidR="00667D71" w:rsidRDefault="00A44520">
      <w:pPr>
        <w:tabs>
          <w:tab w:val="center" w:pos="4813"/>
          <w:tab w:val="right" w:pos="9662"/>
        </w:tabs>
        <w:ind w:left="-1" w:firstLine="0"/>
        <w:jc w:val="left"/>
      </w:pPr>
      <w:r>
        <w:t>Глава Новокузнецкого муниципального р</w:t>
      </w:r>
      <w:r>
        <w:tab/>
      </w:r>
      <w:r>
        <w:tab/>
        <w:t>А.В. Шарнин</w:t>
      </w:r>
    </w:p>
    <w:p w:rsidR="00A44520" w:rsidRDefault="00A44520">
      <w:pPr>
        <w:tabs>
          <w:tab w:val="center" w:pos="4813"/>
          <w:tab w:val="right" w:pos="9662"/>
        </w:tabs>
        <w:ind w:left="-1" w:firstLine="0"/>
        <w:jc w:val="left"/>
      </w:pPr>
    </w:p>
    <w:p w:rsidR="00A44520" w:rsidRDefault="00A44520">
      <w:pPr>
        <w:tabs>
          <w:tab w:val="center" w:pos="4813"/>
          <w:tab w:val="right" w:pos="9662"/>
        </w:tabs>
        <w:ind w:left="-1" w:firstLine="0"/>
        <w:jc w:val="left"/>
      </w:pPr>
    </w:p>
    <w:p w:rsidR="00A44520" w:rsidRDefault="00A44520">
      <w:pPr>
        <w:tabs>
          <w:tab w:val="center" w:pos="4813"/>
          <w:tab w:val="right" w:pos="9662"/>
        </w:tabs>
        <w:ind w:left="-1" w:firstLine="0"/>
        <w:jc w:val="left"/>
      </w:pPr>
    </w:p>
    <w:p w:rsidR="00A44520" w:rsidRDefault="00A44520" w:rsidP="00A44520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:rsidR="00F53C6C" w:rsidRDefault="00F53C6C" w:rsidP="00A44520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lastRenderedPageBreak/>
        <w:t>Приложение</w:t>
      </w:r>
    </w:p>
    <w:p w:rsidR="00A44520" w:rsidRPr="00A44520" w:rsidRDefault="00A44520" w:rsidP="00A44520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>к постановлению администрации</w:t>
      </w:r>
    </w:p>
    <w:p w:rsidR="00A44520" w:rsidRPr="00A44520" w:rsidRDefault="00A44520" w:rsidP="00A44520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>Новокузнецкого муниципального района</w:t>
      </w:r>
    </w:p>
    <w:p w:rsidR="00A44520" w:rsidRPr="00A44520" w:rsidRDefault="00A44520" w:rsidP="00A44520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 xml:space="preserve">от </w:t>
      </w:r>
      <w:r w:rsidR="008367A8" w:rsidRPr="008367A8">
        <w:rPr>
          <w:rFonts w:eastAsia="Calibri"/>
          <w:color w:val="auto"/>
          <w:szCs w:val="24"/>
          <w:u w:val="single"/>
          <w:lang w:eastAsia="en-US"/>
        </w:rPr>
        <w:t>14.10.2019</w:t>
      </w:r>
      <w:r w:rsidRPr="00A44520">
        <w:rPr>
          <w:rFonts w:eastAsia="Calibri"/>
          <w:color w:val="auto"/>
          <w:szCs w:val="24"/>
          <w:lang w:eastAsia="en-US"/>
        </w:rPr>
        <w:t xml:space="preserve"> №</w:t>
      </w:r>
      <w:r w:rsidR="008367A8">
        <w:rPr>
          <w:rFonts w:eastAsia="Calibri"/>
          <w:color w:val="auto"/>
          <w:szCs w:val="24"/>
          <w:lang w:eastAsia="en-US"/>
        </w:rPr>
        <w:t xml:space="preserve"> </w:t>
      </w:r>
      <w:r w:rsidR="008367A8" w:rsidRPr="008367A8">
        <w:rPr>
          <w:rFonts w:eastAsia="Calibri"/>
          <w:color w:val="auto"/>
          <w:szCs w:val="24"/>
          <w:u w:val="single"/>
          <w:lang w:eastAsia="en-US"/>
        </w:rPr>
        <w:t>201</w:t>
      </w:r>
    </w:p>
    <w:p w:rsidR="00A44520" w:rsidRPr="00A44520" w:rsidRDefault="00A44520" w:rsidP="00A44520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right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Паспорт муниципальной программы Новокузнецкого муниципального района </w:t>
      </w:r>
      <w:bookmarkStart w:id="0" w:name="_GoBack"/>
      <w:bookmarkEnd w:id="0"/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«Развитие системы образования Новокузнецкого муниципального района» </w:t>
      </w: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на 2020 год и плановый период 2021 и 2022 годов</w:t>
      </w: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604"/>
      </w:tblGrid>
      <w:tr w:rsidR="00A44520" w:rsidRPr="00A44520" w:rsidTr="00A44520">
        <w:trPr>
          <w:cantSplit/>
          <w:trHeight w:val="830"/>
          <w:jc w:val="center"/>
        </w:trPr>
        <w:tc>
          <w:tcPr>
            <w:tcW w:w="2774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7" w:type="dxa"/>
          </w:tcPr>
          <w:p w:rsidR="00A44520" w:rsidRPr="00A44520" w:rsidRDefault="00A44520" w:rsidP="00A44520">
            <w:pPr>
              <w:spacing w:after="0" w:line="240" w:lineRule="auto"/>
              <w:ind w:left="0" w:right="86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 (далее по тексту – муниципальная программа).</w:t>
            </w:r>
          </w:p>
        </w:tc>
      </w:tr>
      <w:tr w:rsidR="00A44520" w:rsidRPr="00A44520" w:rsidTr="00A44520">
        <w:trPr>
          <w:cantSplit/>
          <w:trHeight w:val="663"/>
          <w:jc w:val="center"/>
        </w:trPr>
        <w:tc>
          <w:tcPr>
            <w:tcW w:w="2774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Директор муниципальной программы</w:t>
            </w:r>
          </w:p>
        </w:tc>
        <w:tc>
          <w:tcPr>
            <w:tcW w:w="6607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Заместитель главы Новокузнецкого муниципального района по социальным вопросам.</w:t>
            </w:r>
          </w:p>
        </w:tc>
      </w:tr>
      <w:tr w:rsidR="00A44520" w:rsidRPr="00A44520" w:rsidTr="00A44520">
        <w:trPr>
          <w:cantSplit/>
          <w:trHeight w:val="1411"/>
          <w:jc w:val="center"/>
        </w:trPr>
        <w:tc>
          <w:tcPr>
            <w:tcW w:w="2774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607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Управление образования администрации Новокузнецкого муниципального района.</w:t>
            </w:r>
          </w:p>
        </w:tc>
      </w:tr>
      <w:tr w:rsidR="00A44520" w:rsidRPr="00A44520" w:rsidTr="00A44520">
        <w:trPr>
          <w:cantSplit/>
          <w:trHeight w:val="375"/>
          <w:jc w:val="center"/>
        </w:trPr>
        <w:tc>
          <w:tcPr>
            <w:tcW w:w="2774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6607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Управление образования администрации Новокузнецкого муниципального района.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cantSplit/>
          <w:trHeight w:val="375"/>
          <w:jc w:val="center"/>
        </w:trPr>
        <w:tc>
          <w:tcPr>
            <w:tcW w:w="2774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6607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 Развитие дошкольного образования.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 Развитие общего образования.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 Развитие дополнительного образования.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 Содержание прочих учреждений образования.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 Социальные гарантии в системе образования.</w:t>
            </w:r>
          </w:p>
        </w:tc>
      </w:tr>
      <w:tr w:rsidR="00A44520" w:rsidRPr="00A44520" w:rsidTr="00A44520">
        <w:trPr>
          <w:cantSplit/>
          <w:trHeight w:val="1447"/>
          <w:jc w:val="center"/>
        </w:trPr>
        <w:tc>
          <w:tcPr>
            <w:tcW w:w="2774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607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 Расширение доступности, увеличение охвата детей дошкольного возраста различными формами дошкольного образования;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 Расширение доступности, увеличение охвата детей школьного возраста различными формами дополнительного образования;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 Повышение качества услуг, оказываемых прочими образовательными учреждениями;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 Обеспечение социальных гарантий в системе образования.</w:t>
            </w:r>
          </w:p>
        </w:tc>
      </w:tr>
      <w:tr w:rsidR="00A44520" w:rsidRPr="00A44520" w:rsidTr="00A44520">
        <w:trPr>
          <w:cantSplit/>
          <w:trHeight w:val="2024"/>
          <w:jc w:val="center"/>
        </w:trPr>
        <w:tc>
          <w:tcPr>
            <w:tcW w:w="2774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607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 Повышение качества услуг дошкольного образования;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 Повышение качества общеобразовательных услуг;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 Повышение качества услуг дополнительного образования;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 Повышение качества услуг, оказываемых прочими образовательными учреждениями;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 Повышение качества услуг, оказываемых нуждающимся в социальной поддержке гражданам.</w:t>
            </w:r>
          </w:p>
        </w:tc>
      </w:tr>
      <w:tr w:rsidR="00A44520" w:rsidRPr="00A44520" w:rsidTr="00A44520">
        <w:trPr>
          <w:cantSplit/>
          <w:trHeight w:val="904"/>
          <w:jc w:val="center"/>
        </w:trPr>
        <w:tc>
          <w:tcPr>
            <w:tcW w:w="2774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607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2020-2022 годы.</w:t>
            </w:r>
          </w:p>
        </w:tc>
      </w:tr>
      <w:tr w:rsidR="00A44520" w:rsidRPr="00A44520" w:rsidTr="00A44520">
        <w:trPr>
          <w:cantSplit/>
          <w:trHeight w:val="4322"/>
          <w:jc w:val="center"/>
        </w:trPr>
        <w:tc>
          <w:tcPr>
            <w:tcW w:w="2774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07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Всего по муниципальной программе</w:t>
            </w:r>
            <w:r w:rsidRPr="00A44520">
              <w:rPr>
                <w:szCs w:val="24"/>
                <w:lang w:eastAsia="en-US"/>
              </w:rPr>
              <w:t xml:space="preserve"> 2 861 872,6 тысяч рублей: 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A44520">
              <w:rPr>
                <w:szCs w:val="24"/>
                <w:lang w:eastAsia="en-US"/>
              </w:rPr>
              <w:t xml:space="preserve"> - 1 302 958,4 тысяч рублей – местный бюджет;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A44520">
              <w:rPr>
                <w:szCs w:val="24"/>
                <w:lang w:eastAsia="en-US"/>
              </w:rPr>
              <w:t>-  1 010 706,0 тысяч рублей – областной бюджет;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szCs w:val="24"/>
                <w:lang w:eastAsia="en-US"/>
              </w:rPr>
              <w:t>-  28 571,8 тысяч рублей – федеральный</w:t>
            </w:r>
            <w:r w:rsidRPr="00A44520">
              <w:rPr>
                <w:color w:val="auto"/>
                <w:szCs w:val="24"/>
                <w:lang w:eastAsia="en-US"/>
              </w:rPr>
              <w:t xml:space="preserve"> бюджет.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В том числе по годам: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2020 год – 953 294,2 тысяч рублей: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- 433 652,8 тысяч рублей – местный бюджет;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- 505 355,5 тысяч рублей – областной бюджет;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- 14 285,9 тысяч рублей – федеральный бюджет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2021 год – 954 289,2 тысяч рублей: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- 434 652,8 тысяч рублей – местный бюджет;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- 505 350,5 тысяч рублей – областной бюджет;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- 14 285,9 тысяч рублей – федеральный бюджет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2022 год – 434 652,8 тысяч рублей: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- 434 652,8 тысяч рублей – местный бюджет.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cantSplit/>
          <w:trHeight w:val="4090"/>
          <w:jc w:val="center"/>
        </w:trPr>
        <w:tc>
          <w:tcPr>
            <w:tcW w:w="2774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07" w:type="dxa"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 Доступность качественного образования детей и подростков в соответствии с требованиями федеральных государственных образовательных стандартов и запросами населения.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 Повышение качества образовательных услуг, оказываемых муниципальными образовательными учреждениями.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 Рост удовлетворенности населения качеством образовательных услуг.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 Увеличение доли высококвалифицированных учителей и доли молодых специалистов в общем количестве педагогических работников.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 Стабильный охват различными формами оздоровления, отдыха и занятости детей и подростков в каникулярное время.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6. Увеличение доли детей-сирот и детей, оставшихся без попечения родителей, переданных в семейные формы жизнеустройства.</w:t>
            </w:r>
          </w:p>
          <w:p w:rsidR="00A44520" w:rsidRPr="00A44520" w:rsidRDefault="00A44520" w:rsidP="00A44520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</w:tbl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1. Характеристика текущего состояния системы образования Новокузнецкого муниципального района</w:t>
      </w:r>
    </w:p>
    <w:p w:rsidR="00A44520" w:rsidRPr="00A44520" w:rsidRDefault="00A44520" w:rsidP="00A44520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eastAsia="en-US"/>
        </w:rPr>
      </w:pP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1.1. Муниципальная 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финансово-экономических механизмах. 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Мероприятия муниципальной программы затрагивают образовательные учреждения, подведомственные управлению образования администрации Новокузнецкого муниципального района и призваны решить проблемы в развитии системы образования Новокузнецкого муниципального района, сформировать единое образовательное и информационное пространство.</w:t>
      </w: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         Система образования Новокузнецкого муниципального района обеспечивает получение дошкольного, начального общего, основного общего, среднего общего, а также дополнительного образования. В отрасли трудится 1 250 человек. Численность обучающихся </w:t>
      </w:r>
      <w:r w:rsidRPr="00A44520">
        <w:rPr>
          <w:color w:val="auto"/>
          <w:szCs w:val="24"/>
          <w:lang w:eastAsia="en-US"/>
        </w:rPr>
        <w:lastRenderedPageBreak/>
        <w:t>общеобразовательных учреждений, расположенных на территории Новокузнецкого муниципального района, составила на начало 2019-2020 учебного года 4 733 человека.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         1.2. Дошкольное образование.        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Численность воспитанников, посещающих дошкольные образовательные учреждения, на 01.09.2019 составляла 2019 человек. </w:t>
      </w: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         Реализация на территории Новокузнецкого муниципального района приоритетного национального проекта «Образование», национальной образовательной инициативы «Наша новая школа», комплекса мер по модернизации системы общего образования, федеральных, областных и муниципальных целевых программ - проектов, обеспеченных финансовыми вложениями, обеспечила реальные изменения в системе общего образования Новокузнецкого муниципального района. </w:t>
      </w: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</w:rPr>
      </w:pPr>
      <w:r w:rsidRPr="00A44520">
        <w:rPr>
          <w:rFonts w:eastAsia="Calibri"/>
          <w:color w:val="auto"/>
          <w:szCs w:val="24"/>
          <w:lang w:eastAsia="en-US"/>
        </w:rPr>
        <w:t xml:space="preserve">         В  целях исполнения</w:t>
      </w:r>
      <w:r w:rsidRPr="00A44520">
        <w:rPr>
          <w:color w:val="auto"/>
          <w:szCs w:val="24"/>
        </w:rPr>
        <w:t xml:space="preserve"> Указа  Президента  Российской  Федерации от 09.05.2017  №  203 «О стратегии развития информационного общества в Российской Федерации на 2017 – 2030 годы»</w:t>
      </w:r>
      <w:r w:rsidRPr="00A44520">
        <w:rPr>
          <w:rFonts w:eastAsia="Calibri"/>
          <w:color w:val="auto"/>
          <w:szCs w:val="24"/>
          <w:lang w:eastAsia="en-US"/>
        </w:rPr>
        <w:t xml:space="preserve"> </w:t>
      </w:r>
      <w:r w:rsidRPr="00A44520">
        <w:rPr>
          <w:color w:val="auto"/>
          <w:szCs w:val="24"/>
          <w:lang w:eastAsia="en-US"/>
        </w:rPr>
        <w:t xml:space="preserve">все детские сады подключены к информационно-телекоммуникационной сети Интернет и имеют собственные веб-сайты, а также подключены к единой системе </w:t>
      </w:r>
      <w:hyperlink r:id="rId12" w:history="1">
        <w:r w:rsidRPr="00A44520">
          <w:rPr>
            <w:color w:val="auto"/>
            <w:szCs w:val="24"/>
          </w:rPr>
          <w:t>АИС «Дошкольные образовательные учреждения</w:t>
        </w:r>
      </w:hyperlink>
      <w:r w:rsidRPr="00A44520">
        <w:rPr>
          <w:color w:val="auto"/>
          <w:szCs w:val="24"/>
        </w:rPr>
        <w:t>» которая предоставляет возможность оказания услуги «Прием заявлений, постановка на учет и зачисление детей в детские сады» через портал, что позволяет повысить качество обслуживания населения, обеспечивает информированность населения и доступность услуг.</w:t>
      </w:r>
    </w:p>
    <w:p w:rsidR="00A44520" w:rsidRPr="00A44520" w:rsidRDefault="00A44520" w:rsidP="00A44520">
      <w:pPr>
        <w:spacing w:after="0" w:line="240" w:lineRule="auto"/>
        <w:ind w:left="0" w:firstLine="708"/>
        <w:rPr>
          <w:szCs w:val="24"/>
          <w:lang w:eastAsia="en-US"/>
        </w:rPr>
      </w:pPr>
      <w:r w:rsidRPr="00A44520">
        <w:rPr>
          <w:szCs w:val="24"/>
          <w:lang w:eastAsia="en-US"/>
        </w:rPr>
        <w:t>В настоящее время в Новокузнецком муниципальном районе проживает</w:t>
      </w:r>
      <w:r w:rsidRPr="00A44520">
        <w:rPr>
          <w:sz w:val="28"/>
          <w:szCs w:val="28"/>
          <w:lang w:eastAsia="en-US"/>
        </w:rPr>
        <w:t xml:space="preserve"> </w:t>
      </w:r>
      <w:r w:rsidRPr="00A44520">
        <w:rPr>
          <w:szCs w:val="24"/>
          <w:lang w:eastAsia="en-US"/>
        </w:rPr>
        <w:t>4 333 ребенка в возрасте от 0 до 7 лет, из них 2 739 в возрасте от 3 до 7 лет. Всеми формами дошкольного образования охвачено 2 500 детей. Это 62,7 % от общего числа детей дошкольного возраста возрастной категории от 1 до 7 лет (3 868 детей), в том числе в дошкольных образовательных учреждениях подрастает и развивается 2 019 детей – это 44,82 %.</w:t>
      </w:r>
    </w:p>
    <w:p w:rsidR="00A44520" w:rsidRPr="00A44520" w:rsidRDefault="00A44520" w:rsidP="00A4452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>Существенным социальным показателем является количество нуждающихся в предоставлении дошкольного места в муниципальных образовательных учреждениях. На момент завершения комплектования дошкольных групп актуальная очередь нуждающихся в предоставлении места в детском саду ликвидирована. Мы достигли 100 % доступности дошкольного образования для детей в возрасте от трех до семи лет.</w:t>
      </w:r>
    </w:p>
    <w:p w:rsidR="00A44520" w:rsidRPr="00A44520" w:rsidRDefault="00A44520" w:rsidP="00A44520">
      <w:pPr>
        <w:tabs>
          <w:tab w:val="left" w:pos="540"/>
          <w:tab w:val="left" w:pos="720"/>
        </w:tabs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 xml:space="preserve">          В электронной очереди на 01.10.2019 в возрастной категории от 0 года до 7 лет числится 242 человека, имеющие «отложенный спрос» на дошкольное место. Из них:</w:t>
      </w:r>
    </w:p>
    <w:p w:rsidR="00A44520" w:rsidRPr="00A44520" w:rsidRDefault="00A44520" w:rsidP="00A44520">
      <w:pPr>
        <w:tabs>
          <w:tab w:val="left" w:pos="540"/>
          <w:tab w:val="left" w:pos="720"/>
        </w:tabs>
        <w:spacing w:after="0" w:line="240" w:lineRule="auto"/>
        <w:ind w:left="0" w:firstLine="567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>- до 2 месяцев – 2 человека;</w:t>
      </w:r>
    </w:p>
    <w:p w:rsidR="00A44520" w:rsidRPr="00A44520" w:rsidRDefault="00A44520" w:rsidP="00A44520">
      <w:pPr>
        <w:spacing w:after="0" w:line="240" w:lineRule="auto"/>
        <w:ind w:left="0" w:firstLine="567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>- дети от 2 месяцев до 1,5 лет – 176 человек;</w:t>
      </w:r>
    </w:p>
    <w:p w:rsidR="00A44520" w:rsidRPr="00A44520" w:rsidRDefault="00A44520" w:rsidP="00A44520">
      <w:pPr>
        <w:spacing w:after="0" w:line="240" w:lineRule="auto"/>
        <w:ind w:left="0" w:firstLine="567"/>
        <w:rPr>
          <w:rFonts w:eastAsia="Calibri"/>
          <w:color w:val="auto"/>
          <w:szCs w:val="24"/>
          <w:highlight w:val="yellow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>- дети от 1,5 до 3 лет – 64 человека.</w:t>
      </w:r>
    </w:p>
    <w:p w:rsidR="00A44520" w:rsidRPr="00A44520" w:rsidRDefault="00A44520" w:rsidP="00A4452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 xml:space="preserve">          В связи с этим, на сегодняшний день основной социально значимой задачей является увеличение доли детей в возрасте от 1 года до 3-х лет, охваченных услугами дошкольного образования.  Для решения поставленной задачи по обеспечению доступности дошкольного образования для детей до 3 лет, прежде всего, мы работали над повышением эффективности уже имеющейся сети, уделяя основное внимание повышению гибкости и многообразию форм представленных образовательных услуг системой дошкольного образования Новокузнецкого муниципального района. </w:t>
      </w:r>
    </w:p>
    <w:p w:rsidR="00A44520" w:rsidRPr="00A44520" w:rsidRDefault="00A44520" w:rsidP="00A4452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 xml:space="preserve">          В течение 2018-2019 учебного года вариативными формами дошкольного образования было охвачено около 500 детей. По итогам работы особым социальным эффектом у населения </w:t>
      </w:r>
      <w:proofErr w:type="gramStart"/>
      <w:r w:rsidRPr="00A44520">
        <w:rPr>
          <w:rFonts w:eastAsia="Calibri"/>
          <w:color w:val="auto"/>
          <w:szCs w:val="24"/>
          <w:lang w:eastAsia="en-US"/>
        </w:rPr>
        <w:t>пользуются  группы</w:t>
      </w:r>
      <w:proofErr w:type="gramEnd"/>
      <w:r w:rsidRPr="00A44520">
        <w:rPr>
          <w:rFonts w:eastAsia="Calibri"/>
          <w:color w:val="auto"/>
          <w:szCs w:val="24"/>
          <w:lang w:eastAsia="en-US"/>
        </w:rPr>
        <w:t xml:space="preserve"> кратковременного пребывания для детей раннего возраста. На территории Новокузнецкого муниципального района, на базе дошкольных образовательных учреждений, действует 8 групп для 101 малыша в возрасте от 7 месяцев.</w:t>
      </w:r>
    </w:p>
    <w:p w:rsidR="00A44520" w:rsidRDefault="00A44520" w:rsidP="00A4452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 xml:space="preserve">         Функционирует 16 консультативных центров помощи семьям, воспитывающим детей дошкольного возраста на дому. В течение 2018-2019 учебного года в результате обращений в очной и дистанционной форме была оказана методическая, психолого-педагогическая, диагностическая и консультативная помощь 395 родителям, воспитывающим детей от 2 месяцев до 3 лет.</w:t>
      </w:r>
    </w:p>
    <w:p w:rsidR="00A44520" w:rsidRPr="00A44520" w:rsidRDefault="00A44520" w:rsidP="00A4452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44520">
        <w:rPr>
          <w:rFonts w:eastAsia="Calibri"/>
          <w:color w:val="auto"/>
          <w:szCs w:val="24"/>
          <w:lang w:eastAsia="en-US"/>
        </w:rPr>
        <w:t xml:space="preserve">           1.3. Общее и дополнительное образование.</w:t>
      </w:r>
    </w:p>
    <w:p w:rsidR="00A44520" w:rsidRPr="00A44520" w:rsidRDefault="00A44520" w:rsidP="00A44520">
      <w:pPr>
        <w:spacing w:after="0" w:line="240" w:lineRule="auto"/>
        <w:ind w:left="0" w:firstLine="709"/>
        <w:rPr>
          <w:i/>
          <w:color w:val="auto"/>
          <w:szCs w:val="24"/>
          <w:lang w:eastAsia="en-US"/>
        </w:rPr>
      </w:pPr>
      <w:r w:rsidRPr="00A44520">
        <w:rPr>
          <w:rFonts w:eastAsia="HiddenHorzOCR"/>
          <w:color w:val="auto"/>
          <w:szCs w:val="24"/>
          <w:lang w:eastAsia="en-US"/>
        </w:rPr>
        <w:lastRenderedPageBreak/>
        <w:t xml:space="preserve">В общеобразовательных учреждениях </w:t>
      </w:r>
      <w:r w:rsidRPr="00A44520">
        <w:rPr>
          <w:color w:val="auto"/>
          <w:szCs w:val="24"/>
          <w:lang w:eastAsia="en-US"/>
        </w:rPr>
        <w:t xml:space="preserve">созданы необходимые условия для перехода на федеральные государственные образовательные стандарты (далее – ФГОС) общего образования. Для организации образовательного процесса в условиях реализации ФГОС повышение квалификации прошли 100 % учителей и руководителей общеобразовательных учреждений. </w:t>
      </w:r>
    </w:p>
    <w:p w:rsidR="00A44520" w:rsidRPr="00A44520" w:rsidRDefault="00A44520" w:rsidP="00A44520">
      <w:pPr>
        <w:spacing w:after="0" w:line="240" w:lineRule="auto"/>
        <w:ind w:left="0" w:firstLine="709"/>
        <w:rPr>
          <w:rFonts w:cs="PragmaticaC"/>
          <w:szCs w:val="24"/>
          <w:lang w:eastAsia="en-US"/>
        </w:rPr>
      </w:pPr>
      <w:proofErr w:type="gramStart"/>
      <w:r w:rsidRPr="00A44520">
        <w:rPr>
          <w:rFonts w:eastAsia="Calibri"/>
          <w:color w:val="auto"/>
          <w:szCs w:val="24"/>
          <w:lang w:eastAsia="en-US"/>
        </w:rPr>
        <w:t>В  целях</w:t>
      </w:r>
      <w:proofErr w:type="gramEnd"/>
      <w:r w:rsidRPr="00A44520">
        <w:rPr>
          <w:rFonts w:eastAsia="Calibri"/>
          <w:color w:val="auto"/>
          <w:szCs w:val="24"/>
          <w:lang w:eastAsia="en-US"/>
        </w:rPr>
        <w:t xml:space="preserve"> исполнения</w:t>
      </w:r>
      <w:r w:rsidRPr="00A44520">
        <w:rPr>
          <w:color w:val="auto"/>
          <w:szCs w:val="24"/>
        </w:rPr>
        <w:t xml:space="preserve"> Указа  Президента  Российской Федерации от 09.05.2017 № 203 «О стратегии развития информационного общества в Российской Федерации на 2017 – 2030 годы»</w:t>
      </w:r>
      <w:r w:rsidRPr="00A44520">
        <w:rPr>
          <w:rFonts w:eastAsia="Calibri"/>
          <w:color w:val="auto"/>
          <w:szCs w:val="24"/>
          <w:lang w:eastAsia="en-US"/>
        </w:rPr>
        <w:t xml:space="preserve"> в</w:t>
      </w:r>
      <w:r w:rsidRPr="00A44520">
        <w:rPr>
          <w:szCs w:val="24"/>
          <w:lang w:eastAsia="en-US"/>
        </w:rPr>
        <w:t xml:space="preserve">се школы подключены к информационно-телекоммуникационной сети «Интернет» и имеют собственные веб-сайты. </w:t>
      </w:r>
      <w:r w:rsidRPr="00A44520">
        <w:rPr>
          <w:iCs/>
          <w:color w:val="auto"/>
          <w:szCs w:val="24"/>
          <w:lang w:eastAsia="en-US"/>
        </w:rPr>
        <w:t xml:space="preserve">В 22 образовательных учреждениях кабинеты информатики обеспечены автоматизированными рабочими местами в количестве 8 обучающихся на один компьютер. </w:t>
      </w:r>
      <w:r w:rsidRPr="00A44520">
        <w:rPr>
          <w:szCs w:val="24"/>
          <w:lang w:eastAsia="en-US"/>
        </w:rPr>
        <w:t xml:space="preserve">48 % </w:t>
      </w:r>
      <w:r w:rsidRPr="00A44520">
        <w:rPr>
          <w:rFonts w:cs="PragmaticaC"/>
          <w:szCs w:val="24"/>
          <w:lang w:eastAsia="en-US"/>
        </w:rPr>
        <w:t>школ используют</w:t>
      </w:r>
      <w:r w:rsidRPr="00A44520">
        <w:rPr>
          <w:szCs w:val="24"/>
          <w:lang w:eastAsia="en-US"/>
        </w:rPr>
        <w:t xml:space="preserve"> технологии дистанционного обучения с использованием цифровых образовательных ресурсов в форс мажорных условиях (морозы, половодье и другие)</w:t>
      </w:r>
      <w:r w:rsidRPr="00A44520">
        <w:rPr>
          <w:rFonts w:cs="PragmaticaC"/>
          <w:szCs w:val="24"/>
          <w:lang w:eastAsia="en-US"/>
        </w:rPr>
        <w:t>.</w:t>
      </w:r>
    </w:p>
    <w:p w:rsidR="00A44520" w:rsidRPr="00A44520" w:rsidRDefault="00A44520" w:rsidP="00A44520">
      <w:pPr>
        <w:spacing w:after="0" w:line="240" w:lineRule="auto"/>
        <w:ind w:left="0" w:firstLine="708"/>
        <w:outlineLvl w:val="3"/>
        <w:rPr>
          <w:bCs/>
          <w:color w:val="auto"/>
          <w:szCs w:val="24"/>
        </w:rPr>
      </w:pPr>
      <w:r w:rsidRPr="00A44520">
        <w:rPr>
          <w:bCs/>
          <w:color w:val="auto"/>
          <w:szCs w:val="24"/>
        </w:rPr>
        <w:t>Все школы подключены к информационной системе «Электронная школа 2.0» позволяющей автоматизировать деятельность образовательных учреждений и интегрировать 6 государственных и муниципальных услуг в сфере образования с единым порталом государственных услуг (ЕПГУ):</w:t>
      </w:r>
    </w:p>
    <w:p w:rsidR="00A44520" w:rsidRPr="00A44520" w:rsidRDefault="00A44520" w:rsidP="00A44520">
      <w:pPr>
        <w:numPr>
          <w:ilvl w:val="0"/>
          <w:numId w:val="23"/>
        </w:numPr>
        <w:spacing w:after="100" w:afterAutospacing="1" w:line="240" w:lineRule="auto"/>
        <w:jc w:val="left"/>
        <w:rPr>
          <w:rFonts w:ascii="OpenSansLightRegular" w:hAnsi="OpenSansLightRegular"/>
          <w:color w:val="auto"/>
          <w:szCs w:val="24"/>
        </w:rPr>
      </w:pPr>
      <w:r w:rsidRPr="00A44520">
        <w:rPr>
          <w:rFonts w:ascii="OpenSansLightRegular" w:hAnsi="OpenSansLightRegular"/>
          <w:color w:val="auto"/>
          <w:szCs w:val="24"/>
        </w:rPr>
        <w:t>зачисление в образовательные учреждения;</w:t>
      </w:r>
    </w:p>
    <w:p w:rsidR="00A44520" w:rsidRPr="00A44520" w:rsidRDefault="00A44520" w:rsidP="00A44520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360"/>
        <w:jc w:val="left"/>
        <w:rPr>
          <w:rFonts w:ascii="OpenSansLightRegular" w:hAnsi="OpenSansLightRegular"/>
          <w:color w:val="auto"/>
          <w:szCs w:val="24"/>
        </w:rPr>
      </w:pPr>
      <w:r w:rsidRPr="00A44520">
        <w:rPr>
          <w:rFonts w:ascii="OpenSansLightRegular" w:hAnsi="OpenSansLightRegular"/>
          <w:color w:val="auto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A44520" w:rsidRPr="00A44520" w:rsidRDefault="00A44520" w:rsidP="00A44520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360"/>
        <w:jc w:val="left"/>
        <w:rPr>
          <w:rFonts w:ascii="OpenSansLightRegular" w:hAnsi="OpenSansLightRegular"/>
          <w:color w:val="auto"/>
          <w:szCs w:val="24"/>
        </w:rPr>
      </w:pPr>
      <w:r w:rsidRPr="00A44520">
        <w:rPr>
          <w:rFonts w:ascii="OpenSansLightRegular" w:hAnsi="OpenSansLightRegular"/>
          <w:color w:val="auto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A44520" w:rsidRPr="00A44520" w:rsidRDefault="00A44520" w:rsidP="00A44520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360"/>
        <w:jc w:val="left"/>
        <w:rPr>
          <w:rFonts w:ascii="OpenSansLightRegular" w:hAnsi="OpenSansLightRegular"/>
          <w:color w:val="auto"/>
          <w:szCs w:val="24"/>
        </w:rPr>
      </w:pPr>
      <w:r w:rsidRPr="00A44520">
        <w:rPr>
          <w:rFonts w:ascii="OpenSansLightRegular" w:hAnsi="OpenSansLightRegular"/>
          <w:color w:val="auto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A44520" w:rsidRPr="00A44520" w:rsidRDefault="00A44520" w:rsidP="00A44520">
      <w:pPr>
        <w:numPr>
          <w:ilvl w:val="0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0" w:firstLine="360"/>
        <w:jc w:val="left"/>
        <w:rPr>
          <w:rFonts w:ascii="OpenSansLightRegular" w:hAnsi="OpenSansLightRegular"/>
          <w:color w:val="auto"/>
          <w:szCs w:val="24"/>
        </w:rPr>
      </w:pPr>
      <w:r w:rsidRPr="00A44520">
        <w:rPr>
          <w:rFonts w:ascii="OpenSansLightRegular" w:hAnsi="OpenSansLightRegular"/>
          <w:color w:val="auto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Федерации;</w:t>
      </w:r>
    </w:p>
    <w:p w:rsidR="00A44520" w:rsidRPr="00A44520" w:rsidRDefault="00A44520" w:rsidP="00A44520">
      <w:pPr>
        <w:numPr>
          <w:ilvl w:val="0"/>
          <w:numId w:val="23"/>
        </w:numPr>
        <w:tabs>
          <w:tab w:val="num" w:pos="567"/>
        </w:tabs>
        <w:spacing w:before="100" w:beforeAutospacing="1" w:after="0" w:line="240" w:lineRule="auto"/>
        <w:ind w:left="0" w:firstLine="360"/>
        <w:jc w:val="left"/>
        <w:rPr>
          <w:rFonts w:ascii="OpenSansLightRegular" w:hAnsi="OpenSansLightRegular"/>
          <w:color w:val="auto"/>
          <w:szCs w:val="24"/>
        </w:rPr>
      </w:pPr>
      <w:r w:rsidRPr="00A44520">
        <w:rPr>
          <w:rFonts w:ascii="OpenSansLightRegular" w:hAnsi="OpenSansLightRegular"/>
          <w:color w:val="auto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экзамена.</w:t>
      </w:r>
    </w:p>
    <w:p w:rsidR="00A44520" w:rsidRPr="00A44520" w:rsidRDefault="00A44520" w:rsidP="00A44520">
      <w:pPr>
        <w:spacing w:after="0" w:line="240" w:lineRule="auto"/>
        <w:ind w:left="0" w:firstLine="708"/>
        <w:outlineLvl w:val="3"/>
        <w:rPr>
          <w:i/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Анализ функционирования системы образования Новокузнецкого муниципального района выявил ряд проблем и противоречий на управленческом уровне. Для этого н</w:t>
      </w:r>
      <w:r w:rsidRPr="00A44520">
        <w:rPr>
          <w:bCs/>
          <w:color w:val="auto"/>
          <w:szCs w:val="24"/>
          <w:lang w:eastAsia="en-US"/>
        </w:rPr>
        <w:t>еобходимо принять и реализовать ряд управленческих решений:</w:t>
      </w:r>
    </w:p>
    <w:p w:rsidR="00A44520" w:rsidRPr="00A44520" w:rsidRDefault="00A44520" w:rsidP="00A44520">
      <w:pPr>
        <w:suppressAutoHyphens/>
        <w:spacing w:after="0" w:line="240" w:lineRule="auto"/>
        <w:ind w:left="0" w:firstLine="0"/>
        <w:rPr>
          <w:bCs/>
          <w:color w:val="auto"/>
          <w:szCs w:val="24"/>
          <w:lang w:eastAsia="en-US"/>
        </w:rPr>
      </w:pPr>
      <w:r w:rsidRPr="00A44520">
        <w:rPr>
          <w:bCs/>
          <w:color w:val="auto"/>
          <w:szCs w:val="24"/>
          <w:lang w:eastAsia="en-US"/>
        </w:rPr>
        <w:t xml:space="preserve">           1) кадровое обеспечение системы образования;</w:t>
      </w:r>
    </w:p>
    <w:p w:rsidR="00A44520" w:rsidRPr="00A44520" w:rsidRDefault="00A44520" w:rsidP="00A44520">
      <w:pPr>
        <w:suppressAutoHyphens/>
        <w:spacing w:after="0" w:line="240" w:lineRule="auto"/>
        <w:ind w:left="0" w:firstLine="0"/>
        <w:rPr>
          <w:bCs/>
          <w:color w:val="auto"/>
          <w:szCs w:val="24"/>
          <w:lang w:eastAsia="en-US"/>
        </w:rPr>
      </w:pPr>
      <w:r w:rsidRPr="00A44520">
        <w:rPr>
          <w:bCs/>
          <w:color w:val="auto"/>
          <w:szCs w:val="24"/>
          <w:lang w:eastAsia="en-US"/>
        </w:rPr>
        <w:t xml:space="preserve">           2) обновление и совершенствование материально-технической базы сферы образования Новокузнецкого муниципального района;</w:t>
      </w:r>
    </w:p>
    <w:p w:rsidR="00A44520" w:rsidRPr="00A44520" w:rsidRDefault="00A44520" w:rsidP="00A44520">
      <w:pPr>
        <w:suppressAutoHyphens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           3) развитие инфраструктуры муниципального бюджетного образовательного учреждения дополнительного образования «Дом детского творчества Новокузнецкого муниципального района».</w:t>
      </w:r>
    </w:p>
    <w:p w:rsidR="00A44520" w:rsidRPr="00A44520" w:rsidRDefault="00A44520" w:rsidP="00A44520">
      <w:pPr>
        <w:tabs>
          <w:tab w:val="left" w:pos="709"/>
        </w:tabs>
        <w:spacing w:after="0" w:line="240" w:lineRule="auto"/>
        <w:ind w:left="0" w:firstLine="709"/>
        <w:rPr>
          <w:rFonts w:eastAsia="HiddenHorzOCR"/>
          <w:color w:val="auto"/>
          <w:szCs w:val="24"/>
          <w:lang w:eastAsia="en-US"/>
        </w:rPr>
      </w:pPr>
      <w:r w:rsidRPr="00A44520">
        <w:rPr>
          <w:color w:val="auto"/>
          <w:kern w:val="28"/>
          <w:szCs w:val="24"/>
          <w:lang w:eastAsia="en-US"/>
        </w:rPr>
        <w:t>Наиболее значимым результатом, достигнутым в общем образовании Новокузнецкого муниципального района, стало доведение размера с</w:t>
      </w:r>
      <w:r w:rsidRPr="00A44520">
        <w:rPr>
          <w:rFonts w:eastAsia="HiddenHorzOCR"/>
          <w:color w:val="auto"/>
          <w:szCs w:val="24"/>
          <w:lang w:eastAsia="en-US"/>
        </w:rPr>
        <w:t>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A44520" w:rsidRPr="00A44520" w:rsidRDefault="00A44520" w:rsidP="00A44520">
      <w:pPr>
        <w:spacing w:after="0" w:line="240" w:lineRule="auto"/>
        <w:ind w:left="0" w:firstLine="709"/>
        <w:rPr>
          <w:rFonts w:eastAsia="HiddenHorzOCR"/>
          <w:color w:val="auto"/>
          <w:szCs w:val="24"/>
          <w:lang w:eastAsia="en-US"/>
        </w:rPr>
      </w:pPr>
      <w:r w:rsidRPr="00A44520">
        <w:rPr>
          <w:rFonts w:eastAsia="HiddenHorzOCR"/>
          <w:color w:val="auto"/>
          <w:szCs w:val="24"/>
          <w:lang w:eastAsia="en-US"/>
        </w:rPr>
        <w:t>Рост заработной платы и система мер социальной поддержки учителей способствовали привлечению молодых специалистов в школы района. За последние три года 23 выпускника учреждений профессионального образования стали полноправными членами педагогических коллективов.</w:t>
      </w:r>
      <w:r w:rsidRPr="00A44520">
        <w:rPr>
          <w:bCs/>
          <w:color w:val="auto"/>
          <w:szCs w:val="24"/>
          <w:lang w:eastAsia="en-US"/>
        </w:rPr>
        <w:t xml:space="preserve"> </w:t>
      </w:r>
    </w:p>
    <w:p w:rsidR="00A44520" w:rsidRPr="00A44520" w:rsidRDefault="00A44520" w:rsidP="00A44520">
      <w:pPr>
        <w:spacing w:after="0" w:line="240" w:lineRule="auto"/>
        <w:ind w:left="0" w:firstLine="0"/>
        <w:rPr>
          <w:bCs/>
          <w:color w:val="auto"/>
          <w:szCs w:val="24"/>
          <w:lang w:eastAsia="en-US"/>
        </w:rPr>
      </w:pPr>
      <w:r w:rsidRPr="00A44520">
        <w:rPr>
          <w:bCs/>
          <w:color w:val="auto"/>
          <w:szCs w:val="24"/>
          <w:lang w:eastAsia="en-US"/>
        </w:rPr>
        <w:lastRenderedPageBreak/>
        <w:t xml:space="preserve"> </w:t>
      </w:r>
      <w:r w:rsidRPr="00A44520">
        <w:rPr>
          <w:bCs/>
          <w:color w:val="auto"/>
          <w:szCs w:val="24"/>
          <w:lang w:eastAsia="en-US"/>
        </w:rPr>
        <w:tab/>
        <w:t xml:space="preserve">Негативное влияние на развитие системы образования Новокузнецкого муниципального района оказывает </w:t>
      </w:r>
      <w:r w:rsidRPr="00A44520">
        <w:rPr>
          <w:color w:val="auto"/>
          <w:szCs w:val="24"/>
          <w:lang w:eastAsia="en-US"/>
        </w:rPr>
        <w:t xml:space="preserve">возрастной и гендерный дисбалансы: доля учителей пенсионного возраста составляет 33 %, доля педагогов-мужчин - чуть более 5 %. Медленно происходит обновление педагогического корпуса. Доля учителей района в возрасте до 30 лет составляет 7 %. </w:t>
      </w:r>
      <w:r w:rsidRPr="00A44520">
        <w:rPr>
          <w:bCs/>
          <w:color w:val="auto"/>
          <w:szCs w:val="24"/>
          <w:lang w:eastAsia="en-US"/>
        </w:rPr>
        <w:t xml:space="preserve">Требует совершенствования система подготовки, переподготовки и повышения квалификации работников образовательных организаций. </w:t>
      </w:r>
    </w:p>
    <w:p w:rsidR="00A44520" w:rsidRPr="00A44520" w:rsidRDefault="00A44520" w:rsidP="00A44520">
      <w:pPr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Материально-техническое оснащение общеобразовательных учреждений по-прежнему не в полной мере отвечает современным требованиям. </w:t>
      </w:r>
    </w:p>
    <w:p w:rsidR="00A44520" w:rsidRPr="00A44520" w:rsidRDefault="00A44520" w:rsidP="00A44520">
      <w:pPr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Реализуется комплекс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спортом, а именно ремонт спортивных залов.         </w:t>
      </w:r>
    </w:p>
    <w:p w:rsidR="00A44520" w:rsidRPr="00A44520" w:rsidRDefault="00A44520" w:rsidP="00A44520">
      <w:pPr>
        <w:spacing w:after="0" w:line="240" w:lineRule="auto"/>
        <w:ind w:left="0" w:firstLine="540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Модернизация системы образования Новокузнецкого муниципального района в целом коснулась также системы воспитания и дополнительного образования детей. В настоящее время дополнительным образованием охвачено 57 % обучающихся в возрасте от 5 до 18 лет, что существенно отличается от целевого показателя - 82 %. Для решения проблемы запланированы меры по совершенствованию организационных механизмов обеспечения доступности услуг дополнительного образования.</w:t>
      </w:r>
    </w:p>
    <w:p w:rsidR="00A44520" w:rsidRPr="00A44520" w:rsidRDefault="00A44520" w:rsidP="00A4452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="Calibri" w:cs="Arial"/>
          <w:color w:val="auto"/>
          <w:szCs w:val="24"/>
        </w:rPr>
      </w:pPr>
      <w:r w:rsidRPr="00A44520">
        <w:rPr>
          <w:rFonts w:eastAsia="Calibri" w:cs="Arial"/>
          <w:color w:val="auto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 «Об утверждении Концепции развития дополнительного образования детей», </w:t>
      </w:r>
      <w:r w:rsidRPr="00A44520">
        <w:rPr>
          <w:rFonts w:eastAsia="Calibri"/>
          <w:color w:val="auto"/>
          <w:szCs w:val="24"/>
        </w:rPr>
        <w:t>Федеральным проектом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</w:t>
      </w:r>
      <w:r w:rsidRPr="00A44520">
        <w:rPr>
          <w:rFonts w:eastAsia="Calibri" w:cs="Arial"/>
          <w:color w:val="auto"/>
          <w:szCs w:val="24"/>
        </w:rPr>
        <w:t xml:space="preserve">, Национальной стратегией действий в интересах детей на 2012-2017 годы, утвержденной Указом Президента Российской Федерации от 01.06.2012 № 761 «О Национальной стратегии действий в интересах детей на 2012 - 2017 годы», в целях обеспечения равной доступности качественного дополнительного образования для детей в «Новокузнецком муниципальном районе»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A44520" w:rsidRPr="00A44520" w:rsidRDefault="00A44520" w:rsidP="00A4452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="Calibri" w:cs="Arial"/>
          <w:color w:val="auto"/>
          <w:szCs w:val="24"/>
        </w:rPr>
      </w:pPr>
      <w:r w:rsidRPr="00A44520">
        <w:rPr>
          <w:rFonts w:eastAsia="Calibri" w:cs="Arial"/>
          <w:color w:val="auto"/>
          <w:szCs w:val="24"/>
        </w:rPr>
        <w:t xml:space="preserve">Помимо реализуемого механизма персонифицированного финансирования в Новокузнецком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 Новокузнецкого муниципального района. </w:t>
      </w:r>
    </w:p>
    <w:p w:rsidR="00A44520" w:rsidRPr="00A44520" w:rsidRDefault="00A44520" w:rsidP="00A4452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="Calibri" w:cs="Arial"/>
          <w:color w:val="auto"/>
          <w:szCs w:val="24"/>
        </w:rPr>
      </w:pPr>
      <w:r w:rsidRPr="00A44520">
        <w:rPr>
          <w:rFonts w:eastAsia="Calibri" w:cs="Arial"/>
          <w:color w:val="auto"/>
          <w:szCs w:val="24"/>
        </w:rPr>
        <w:t>Программа персонифицированного финансирования дополнительного образования детей в Новокузнецком муниципальном районе на 2020 год является приложением к настоящей муниципальной программе.</w:t>
      </w:r>
    </w:p>
    <w:p w:rsidR="00A44520" w:rsidRPr="00A44520" w:rsidRDefault="00A44520" w:rsidP="00A4452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="Calibri" w:cs="Arial"/>
          <w:color w:val="auto"/>
          <w:szCs w:val="24"/>
        </w:rPr>
      </w:pPr>
      <w:r w:rsidRPr="00A44520">
        <w:rPr>
          <w:color w:val="auto"/>
          <w:szCs w:val="24"/>
          <w:lang w:eastAsia="en-US"/>
        </w:rPr>
        <w:t xml:space="preserve">Важное место в деятельности образовательных учреждений занимает организация отдыха, оздоровления и занятости детей. Общая сумма затрат на мероприятия по организации отдыха, оздоровления и занятости детей и подростков в 2018 году составила 4 949,4 тысяч рублей.  Основными мероприятиями организации отдыха и оздоровления детей являлись: </w:t>
      </w:r>
    </w:p>
    <w:p w:rsidR="00A44520" w:rsidRPr="00A44520" w:rsidRDefault="00A44520" w:rsidP="00A44520">
      <w:pPr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- организация лагерей с дневным пребыванием детей;</w:t>
      </w:r>
    </w:p>
    <w:p w:rsidR="00A44520" w:rsidRPr="00A44520" w:rsidRDefault="00A44520" w:rsidP="00A44520">
      <w:pPr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- организация </w:t>
      </w:r>
      <w:proofErr w:type="spellStart"/>
      <w:r w:rsidRPr="00A44520">
        <w:rPr>
          <w:color w:val="auto"/>
          <w:szCs w:val="24"/>
          <w:lang w:eastAsia="en-US"/>
        </w:rPr>
        <w:t>малозатратного</w:t>
      </w:r>
      <w:proofErr w:type="spellEnd"/>
      <w:r w:rsidRPr="00A44520">
        <w:rPr>
          <w:color w:val="auto"/>
          <w:szCs w:val="24"/>
          <w:lang w:eastAsia="en-US"/>
        </w:rPr>
        <w:t xml:space="preserve"> отдыха;</w:t>
      </w:r>
    </w:p>
    <w:p w:rsidR="00A44520" w:rsidRPr="00A44520" w:rsidRDefault="00A44520" w:rsidP="00A44520">
      <w:pPr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- приобретение путевок в загородные и санаторные оздоровительные лагеря;</w:t>
      </w:r>
    </w:p>
    <w:p w:rsidR="00A44520" w:rsidRPr="00A44520" w:rsidRDefault="00A44520" w:rsidP="00A44520">
      <w:pPr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- организация временной занятости подростков в течение года.  </w:t>
      </w:r>
    </w:p>
    <w:p w:rsidR="00A44520" w:rsidRPr="00A44520" w:rsidRDefault="00A44520" w:rsidP="00A44520">
      <w:pPr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shd w:val="clear" w:color="auto" w:fill="FFFFFF"/>
          <w:lang w:eastAsia="en-US"/>
        </w:rPr>
        <w:lastRenderedPageBreak/>
        <w:t>Таким образом, результатом реализации муниципальной программы должно явиться предоставление общедоступного и бесплатного дошкольного, начального общего, основного общего, среднего общего и дополнительного образования, воспитание детей в соответствии с современными требованиями общества и потребностями каждого гражданина. </w:t>
      </w: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 w:val="26"/>
          <w:szCs w:val="26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2. Описание целей и задач муниципальной программы</w:t>
      </w:r>
    </w:p>
    <w:p w:rsidR="00A44520" w:rsidRPr="00A44520" w:rsidRDefault="00A44520" w:rsidP="00A44520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Муниципальная программа направлена на обеспечение условий для устойчивого развития системы образования Новокузнецкого муниципального района, отвечающей запросам населения и направленной на расширение доступности и достижение современного качества образования.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2.1. Основными целями муниципальной программы являются: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1) расширение доступности, увеличение охвата детей дошкольного возраста различными формами дошкольного образования;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2)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учреждениях;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3) расширение доступности, увеличение охвата детей школьного возраста различными формами дополнительного образования;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4) повышение качества услуг, оказываемых прочими образовательными учреждениями;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5) обеспечение социальных гарантий в системе образования.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2.2. Муниципальная программа направлена на решение следующих задач: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1) повышение качества услуг дошкольного образования;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2) повышение качества общеобразовательных услуг;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3) повышение качества услуг дополнительного образования;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4) повышение качества услуг, оказываемых прочими образовательными учреждениями;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5) повышение качества услуг, оказываемых нуждающимся в социальной поддержке гражданам.</w:t>
      </w:r>
    </w:p>
    <w:p w:rsidR="00A44520" w:rsidRPr="00A44520" w:rsidRDefault="00A44520" w:rsidP="00A4452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6"/>
          <w:szCs w:val="26"/>
          <w:lang w:eastAsia="en-US"/>
        </w:rPr>
      </w:pPr>
    </w:p>
    <w:p w:rsidR="00A44520" w:rsidRPr="00A44520" w:rsidRDefault="00A44520" w:rsidP="00A44520">
      <w:pPr>
        <w:numPr>
          <w:ilvl w:val="0"/>
          <w:numId w:val="18"/>
        </w:numPr>
        <w:spacing w:after="0" w:line="240" w:lineRule="auto"/>
        <w:ind w:left="360"/>
        <w:jc w:val="center"/>
        <w:rPr>
          <w:color w:val="auto"/>
          <w:sz w:val="26"/>
          <w:szCs w:val="26"/>
          <w:lang w:eastAsia="en-US"/>
        </w:rPr>
      </w:pPr>
      <w:r w:rsidRPr="00A44520">
        <w:rPr>
          <w:color w:val="auto"/>
          <w:szCs w:val="24"/>
          <w:lang w:eastAsia="en-US"/>
        </w:rPr>
        <w:t>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p w:rsidR="00A44520" w:rsidRPr="00A44520" w:rsidRDefault="00A44520" w:rsidP="00A44520">
      <w:pPr>
        <w:spacing w:after="0" w:line="240" w:lineRule="auto"/>
        <w:ind w:left="360" w:firstLine="0"/>
        <w:jc w:val="left"/>
        <w:rPr>
          <w:color w:val="auto"/>
          <w:sz w:val="26"/>
          <w:szCs w:val="26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411"/>
        <w:gridCol w:w="1985"/>
        <w:gridCol w:w="2127"/>
        <w:gridCol w:w="2268"/>
      </w:tblGrid>
      <w:tr w:rsidR="00A44520" w:rsidRPr="00A44520" w:rsidTr="00A44520">
        <w:trPr>
          <w:trHeight w:val="322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№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Примечание</w:t>
            </w:r>
          </w:p>
        </w:tc>
      </w:tr>
      <w:tr w:rsidR="00A44520" w:rsidRPr="00A44520" w:rsidTr="00A445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</w:tr>
      <w:tr w:rsidR="00A44520" w:rsidRPr="00A44520" w:rsidTr="00A445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 Цель: Расширение доступности, увеличение охвата детей дошкольного возраста различными формами дошкольного образования.</w:t>
            </w:r>
          </w:p>
        </w:tc>
      </w:tr>
      <w:tr w:rsidR="00A44520" w:rsidRPr="00A44520" w:rsidTr="00A44520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 Задача: Повышение качества услуг дошкольного образования.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Подпрограмма «Развитие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дошкольного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 xml:space="preserve">Организация дошкольного образования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 xml:space="preserve">Доля детей в возрасте от 1 до 6 лет, получающих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 xml:space="preserve">Численность детей в возрасте от 1 до 6 лет, посещающих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дошкольные образовательные учреждения/</w:t>
            </w:r>
            <w:r w:rsidRPr="00A44520">
              <w:rPr>
                <w:szCs w:val="24"/>
                <w:lang w:eastAsia="en-US"/>
              </w:rPr>
              <w:t>общая</w:t>
            </w:r>
            <w:r w:rsidRPr="00A44520">
              <w:rPr>
                <w:color w:val="auto"/>
                <w:szCs w:val="24"/>
                <w:lang w:eastAsia="en-US"/>
              </w:rPr>
              <w:t xml:space="preserve"> численность детей в возрасте 1-6 лет в муниципальном образовании *100%.</w:t>
            </w:r>
          </w:p>
        </w:tc>
      </w:tr>
      <w:tr w:rsidR="00A44520" w:rsidRPr="00A44520" w:rsidTr="00A44520">
        <w:trPr>
          <w:trHeight w:val="49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Основное мероприятие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Повышение качества образовательных услуг, оказываемых дошкольными образовательными учреждениями.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Количество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стандартам/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количество муниципальных образовательных учреждений дошкольного образования*100 %.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«Обеспечение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Обеспечение реализации прав граждан на получение общедоступного и бесплатного дошкольного образования в дошкольных образовательных организациях.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Достижение целевого значения средней заработной платы педагогических работников.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Средняя заработная плата педагогических работников/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целевое значение средней заработной платы педагогических работников в муниципальном образовании*100 %.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Организация питания детей в дошкольных образовательных учреждениях.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Оказание услуг по комплексному обслуживанию зданий и прилегающих к зданиям дворовых территорий дошкольных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2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Проведение мероприятий и конкурсов, направленных на развитие и формирование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6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Организация комплексной безопасности дошкольных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 Цель: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учреждениях.</w:t>
            </w:r>
          </w:p>
        </w:tc>
      </w:tr>
      <w:tr w:rsidR="00A44520" w:rsidRPr="00A44520" w:rsidTr="00A445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 Задача: Повышение качества общеобразовательных услуг.</w:t>
            </w:r>
          </w:p>
        </w:tc>
      </w:tr>
      <w:tr w:rsidR="00A44520" w:rsidRPr="00A44520" w:rsidTr="00A44520">
        <w:trPr>
          <w:trHeight w:val="49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Подпрограмма «Развитие общего образования».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Организация общего образования 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выпускников муниципальных 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ных учреждений, сдававших единый государственный экзамен по данным предметам.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Численность выпускников муниципальных </w:t>
            </w:r>
            <w:proofErr w:type="spellStart"/>
            <w:proofErr w:type="gram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proofErr w:type="gramEnd"/>
            <w:r w:rsidRPr="00A44520">
              <w:rPr>
                <w:color w:val="auto"/>
                <w:szCs w:val="24"/>
                <w:lang w:eastAsia="en-US"/>
              </w:rPr>
              <w:t xml:space="preserve"> учреждений, сдавших единый государственный экзамен/общая численность выпускников муниципальных </w:t>
            </w:r>
            <w:proofErr w:type="spell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r w:rsidRPr="00A44520">
              <w:rPr>
                <w:color w:val="auto"/>
                <w:szCs w:val="24"/>
                <w:lang w:eastAsia="en-US"/>
              </w:rPr>
              <w:t xml:space="preserve"> учреждений, сдававших единый государственный экзамен по этим предметам*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100 %.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3469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выпускников муниципальных общеобразова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тельных учрежде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ний, не получивших аттестат о среднем (полном) 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Численность выпускников муниципальных </w:t>
            </w:r>
            <w:proofErr w:type="spellStart"/>
            <w:proofErr w:type="gram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proofErr w:type="gramEnd"/>
            <w:r w:rsidRPr="00A44520">
              <w:rPr>
                <w:color w:val="auto"/>
                <w:szCs w:val="24"/>
                <w:lang w:eastAsia="en-US"/>
              </w:rPr>
              <w:t xml:space="preserve"> учреждений, не получивших аттестат о среднем (полном) образовании/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численность выпускников муниципальных </w:t>
            </w:r>
            <w:proofErr w:type="spellStart"/>
            <w:proofErr w:type="gram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proofErr w:type="gramEnd"/>
            <w:r w:rsidRPr="00A44520">
              <w:rPr>
                <w:color w:val="auto"/>
                <w:szCs w:val="24"/>
                <w:lang w:eastAsia="en-US"/>
              </w:rPr>
              <w:t xml:space="preserve"> учреждений* 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100 %.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Основное мероприятие «Повышение качества образовательных услуг, оказываемых муниципальными 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ными учреждениями».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Повышение качества образовательных услуг, оказываемых общеобразо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ными учреждениями.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2.1.1.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ных организациях».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Обеспечение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общеобразова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ных организациях.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муниципальных 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ных учреждений, соответствующих современным требованиям обучения, в общем количестве муниципальных 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Количество муниципальных </w:t>
            </w:r>
            <w:proofErr w:type="spellStart"/>
            <w:proofErr w:type="gram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proofErr w:type="gramEnd"/>
            <w:r w:rsidRPr="00A44520">
              <w:rPr>
                <w:color w:val="auto"/>
                <w:szCs w:val="24"/>
                <w:lang w:eastAsia="en-US"/>
              </w:rPr>
              <w:t xml:space="preserve"> учреждений, соответствующих современным требованиям обучения/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количество муниципальных </w:t>
            </w:r>
            <w:proofErr w:type="spell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r w:rsidRPr="00A44520">
              <w:rPr>
                <w:color w:val="auto"/>
                <w:szCs w:val="24"/>
                <w:lang w:eastAsia="en-US"/>
              </w:rPr>
              <w:t xml:space="preserve"> учреждений, расположенных в муниципальном образовании*100 %.</w:t>
            </w:r>
          </w:p>
        </w:tc>
      </w:tr>
      <w:tr w:rsidR="00A44520" w:rsidRPr="00A44520" w:rsidTr="00A44520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за отчетный период к установленному целевому 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Средняя заработная плата педагогических работников за отчетный период (нарастающим итогом с начала года)/установленное целевое значение средней заработной платы педагогических работников в муниципальном образовании*100 %.</w:t>
            </w:r>
          </w:p>
        </w:tc>
      </w:tr>
      <w:tr w:rsidR="00A44520" w:rsidRPr="00A44520" w:rsidTr="00A44520">
        <w:trPr>
          <w:trHeight w:val="29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ным программам».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Организация питания и содержание учреждений, осуществлявших образовательную деятельность по адаптированным общеобразова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ным программам.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4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2.1.3.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Организация питания детей в общеобразова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тельных учреждениях.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ных учреждениях.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Численность воспитанников, школьников, получающих горячее питание/общая численность воспитанников и школьников, обучающихся в муниципальных </w:t>
            </w:r>
            <w:proofErr w:type="spell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r w:rsidRPr="00A44520">
              <w:rPr>
                <w:color w:val="auto"/>
                <w:szCs w:val="24"/>
                <w:lang w:eastAsia="en-US"/>
              </w:rPr>
              <w:t xml:space="preserve"> учреждениях*100 %.</w:t>
            </w:r>
          </w:p>
        </w:tc>
      </w:tr>
      <w:tr w:rsidR="00A44520" w:rsidRPr="00A44520" w:rsidTr="00A44520">
        <w:trPr>
          <w:trHeight w:val="3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Автотранспортное обслуживание общеобразова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5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Оказание услуг по комплексному обслуживанию зданий и прилегающих к зданиям дворовых территорий общеобразова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Проведение мероприятий и конкурсов, направленных на развитие и формирование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2.1.7.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Организация комплексной безопасности общеобразова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«Поддержка одаренных и талантливых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Выплата стипендии главы Новокузнецкого муниципального района, выявление и поддержка талантливых детей и создание условий для их дальнейшего развития.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«Патриотическое воспитание граждан и школьников».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Формирование патриотического сознания, чувства верности своему отечеству, готовность к выполнению гражданского долга.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«Развитие материально-технической базы».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Обеспечение условий, необходимых для поддержания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5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 Цель: Расширение доступности, увеличение охвата детей школьного возраста различными формами дополнительного образования.</w:t>
            </w:r>
          </w:p>
        </w:tc>
      </w:tr>
      <w:tr w:rsidR="00A44520" w:rsidRPr="00A44520" w:rsidTr="00A44520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 Задача: Повышение качества услуг дополнительного образования.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Подпрограмма «Развитие дополнительного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Организация и развитие дополнительного образования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детей и подростков.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Организация дополнительного образования детей и подростков, выявление и поддержка юных дарований.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Численность детей в возрасте от 5 до 18 лет, получающих услуги по дополнительному образованию в организациях различной организационно-правовой формы/численность детей в возрасте от 5 до 18 лет в муниципальном образовании (данные статистического ежегодного справочника) *100 %.</w:t>
            </w:r>
          </w:p>
        </w:tc>
      </w:tr>
      <w:tr w:rsidR="00A44520" w:rsidRPr="00A44520" w:rsidTr="00A44520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Средняя заработная плата педагогических работников учреждений дополнительного образования за отчетный период (нарастающим итогом с начала года)/установленное целевое значение средней заработной платы педагогических работников в муниципальном образовании*100 %.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«Обеспечение деятельности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муниципальных учреждений дополнительного образования детей. Муниципальное бюджетное образовательное</w:t>
            </w:r>
            <w:r w:rsidRPr="00A44520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A44520">
              <w:rPr>
                <w:color w:val="auto"/>
                <w:szCs w:val="24"/>
                <w:lang w:eastAsia="en-US"/>
              </w:rPr>
              <w:t>учреждение дополнительного образования «Дом детского творчества Новокузнецкого муниципального района».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 xml:space="preserve">Организация дополнительного образования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детей и подростков в области творчества.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Дополнительное образование детей и подростков в области спорта.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 Цель: Повышение качества услуг, оказываемых прочими образовательными учреждениями.</w:t>
            </w:r>
          </w:p>
        </w:tc>
      </w:tr>
      <w:tr w:rsidR="00A44520" w:rsidRPr="00A44520" w:rsidTr="00A445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 Задача: Повышение качества услуг, оказываемых прочими образовательными учреждениями.</w:t>
            </w:r>
          </w:p>
        </w:tc>
      </w:tr>
      <w:tr w:rsidR="00A44520" w:rsidRPr="00A44520" w:rsidTr="00A44520">
        <w:trPr>
          <w:trHeight w:val="11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Подпрограмма «Содержание прочих учреждений образования».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49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Обеспечение деятельности прочих образовательных учреждений, оказывающих услуги муниципальным образовательным учреждениям.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</w:t>
            </w:r>
            <w:proofErr w:type="spell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r w:rsidRPr="00A44520">
              <w:rPr>
                <w:color w:val="auto"/>
                <w:szCs w:val="24"/>
                <w:lang w:eastAsia="en-US"/>
              </w:rPr>
              <w:t xml:space="preserve"> учреждений и учреждений дошкольного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Численность педагогических работников, своевременно прошедших курсы повышения квалификации в установленном порядке/общая численность педагогических работников муниципальных </w:t>
            </w:r>
            <w:proofErr w:type="spell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r w:rsidRPr="00A44520">
              <w:rPr>
                <w:color w:val="auto"/>
                <w:szCs w:val="24"/>
                <w:lang w:eastAsia="en-US"/>
              </w:rPr>
              <w:t xml:space="preserve"> учреждений и учреждений дошкольного образования*100 %.</w:t>
            </w:r>
          </w:p>
        </w:tc>
      </w:tr>
      <w:tr w:rsidR="00A44520" w:rsidRPr="00A44520" w:rsidTr="00A44520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Доля педагогических работников муниципальных образовательных учреждений, получивших в установленном порядке первую и высшую </w:t>
            </w:r>
            <w:proofErr w:type="spellStart"/>
            <w:r w:rsidRPr="00A44520">
              <w:rPr>
                <w:color w:val="auto"/>
                <w:szCs w:val="24"/>
                <w:lang w:eastAsia="en-US"/>
              </w:rPr>
              <w:t>квалификацион-ные</w:t>
            </w:r>
            <w:proofErr w:type="spellEnd"/>
            <w:r w:rsidRPr="00A44520">
              <w:rPr>
                <w:color w:val="auto"/>
                <w:szCs w:val="24"/>
                <w:lang w:eastAsia="en-US"/>
              </w:rPr>
              <w:t xml:space="preserve"> категории, в общей численности педагогических работников муниципальных общеобразова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тельных учреждений и учреждений дошкольного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Численность педагогических работников муниципальных образовательных учреждений, которым при прохождении аттестации присвоена первая или высшая категория/общая численность педагогических работников муниципальных </w:t>
            </w:r>
            <w:proofErr w:type="spell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r w:rsidRPr="00A44520">
              <w:rPr>
                <w:color w:val="auto"/>
                <w:szCs w:val="24"/>
                <w:lang w:eastAsia="en-US"/>
              </w:rPr>
              <w:t xml:space="preserve"> учреждений и учреждений дошкольного образования*100 %.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«Обеспечение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 xml:space="preserve">Организация методической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работы с педагогическим персоналом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Ведение бухгалтерского и налогового учета и предоставление бюджетной отчетности.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Абсолютное количество обслуживаемых учреждений.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Организация комплексной безопасности. Решение вопросов в области муниципальной образовательной политики и содержания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Оздоровительный лагерь «Орленок».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Обслуживание оздоровительного лагеря «Орленок».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4.1.5.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Автотранспорт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ное обслуживание прочих учреждений.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Оказание услуг по комплексному обслуживанию зданий и прилегающих к зданиям дворовых территорий прочих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Организация оздоровления, отдыха и занятости детей и подростков в загородных лагерях в каникулярное время.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Оплата услуг интернета для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 Цель: Обеспечение социальных гарантий в системе образования</w:t>
            </w:r>
          </w:p>
        </w:tc>
      </w:tr>
      <w:tr w:rsidR="00A44520" w:rsidRPr="00A44520" w:rsidTr="00A4452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 Задача: Повышение качества услуг, оказываемых нуждающимся в социальной поддержке гражданам.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Подпрограмма «Социальные гарантии в системе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Обеспечение социальных гарантий в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системе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32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Обеспечение социальными гарантиями в системе образования</w:t>
            </w:r>
            <w:r w:rsidRPr="00A44520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A44520">
              <w:rPr>
                <w:color w:val="auto"/>
                <w:szCs w:val="24"/>
                <w:lang w:eastAsia="en-US"/>
              </w:rPr>
              <w:t>участников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участников образовательного процесса, получивших социальную поддержку.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Количество участников образовательного процесса, получивших социальную поддержку/общее количество участников, нуждающихся в социальной поддержке*100 %.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контроля за распоряжением ими».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Организация и осуществление деятельности по опеке и попечительству.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детей, оставшихся без попечения родителей, переданных в приемные семьи, на усыновление, под опеку (попечительство).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Количество детей, оставшихся без попечения родителей, переданных в приемные семьи, на усыновление, под опеку (попечительство)/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общее количество детей, находящихся в муниципальных учреждениях всех типов*100 %.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них».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Выплата вознаграждения приемным родителям, выплаты пособий опекаемым и приемным детям, выплата единовременных пособий.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детей-сирот и детей, оставшихся без попечения родителей, охваченных мерами социальной поддержки.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Количество детей-сирот и детей, оставшихся без попечения родителей, охваченных мерами социальной поддержки/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общее количество детей-сирот и детей, оставшихся без попечения родителей, нуждающихся в социальной поддержке*100 %.</w:t>
            </w: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«Мероприятие «Осуществление назначения и выплаты единовременного государственного пособия гражданам, усыновившим (удочерившим) детей-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 xml:space="preserve">Выплата единовременного государственного пособия гражданам, усыновившим (удочерившим) детей-сирот и детей, оставшихся без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попечения родителей.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«Обеспечение детей-сирот и детей, оставшихся без попечения родителей,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 xml:space="preserve">одеждой, обувью, единовременным пособием при выпуске из </w:t>
            </w:r>
            <w:proofErr w:type="spell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r w:rsidRPr="00A44520">
              <w:rPr>
                <w:color w:val="auto"/>
                <w:szCs w:val="24"/>
                <w:lang w:eastAsia="en-US"/>
              </w:rPr>
              <w:t xml:space="preserve"> организаций».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 xml:space="preserve">Обеспечение детей-сирот и детей, оставшихся без попечения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родителей, одеждой, обувью, единовременным пособием при выпуске из общеобразова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тельных организаций.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Выплата единовременного подъемного пособия молодым специалистам, выплата Губернаторской премии отличникам учебы, выплаты учителям, имеющим звание.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 xml:space="preserve">Законом Кемеровской области от 10.12.2007 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Ежемесячные денежные выплаты отдельным категориям граждан, воспитывающих детей в возрасте от 1,5 до 7 лет.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Обеспечение жилыми помещениями детей-сирот и детей, оставшимся без попечения родителей, лиц из их числа по договорам найма специализиро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ванных жилых помещений.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7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Проведение акции «1 сентября - каждому школьнику».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7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«Профилактика безнадзорности и правонарушений несовершеннолет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них».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Мероприятия, направленные на профилактику безнадзорности и правонарушений несовершенно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лет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</w:tbl>
    <w:p w:rsidR="00A44520" w:rsidRPr="00A44520" w:rsidRDefault="00A44520" w:rsidP="00A44520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lastRenderedPageBreak/>
        <w:t>4. Ресурсное обеспечение реализации муниципальной программы</w:t>
      </w: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 w:val="26"/>
          <w:szCs w:val="26"/>
          <w:lang w:eastAsia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68"/>
        <w:gridCol w:w="2637"/>
        <w:gridCol w:w="2250"/>
        <w:gridCol w:w="1299"/>
        <w:gridCol w:w="1270"/>
        <w:gridCol w:w="1299"/>
      </w:tblGrid>
      <w:tr w:rsidR="00A44520" w:rsidRPr="00A44520" w:rsidTr="00A44520">
        <w:trPr>
          <w:trHeight w:val="1905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№ 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Источник финансирования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Объем финансовых ресурсов,</w:t>
            </w:r>
          </w:p>
        </w:tc>
      </w:tr>
      <w:tr w:rsidR="00A44520" w:rsidRPr="00A44520" w:rsidTr="00A44520">
        <w:trPr>
          <w:trHeight w:val="315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2021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2022 год</w:t>
            </w:r>
          </w:p>
        </w:tc>
      </w:tr>
      <w:tr w:rsidR="00A44520" w:rsidRPr="00A44520" w:rsidTr="00A44520">
        <w:trPr>
          <w:trHeight w:val="30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953 294,2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954 289,2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434 652,8</w:t>
            </w:r>
          </w:p>
        </w:tc>
      </w:tr>
      <w:tr w:rsidR="00A44520" w:rsidRPr="00A44520" w:rsidTr="00A44520">
        <w:trPr>
          <w:trHeight w:val="50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44520" w:rsidRPr="00A44520" w:rsidTr="00A44520">
        <w:trPr>
          <w:trHeight w:val="50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44520" w:rsidRPr="00A44520" w:rsidTr="00A44520">
        <w:trPr>
          <w:trHeight w:val="50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433 652,8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434 652,8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434 652,8</w:t>
            </w:r>
          </w:p>
        </w:tc>
      </w:tr>
      <w:tr w:rsidR="00A44520" w:rsidRPr="00A44520" w:rsidTr="00A44520">
        <w:trPr>
          <w:trHeight w:val="142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82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14 285,9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14 285,9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505 355,5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505 350,5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Подпрограмма «Развитие дошкольного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286 666,5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287 166,5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143 865,4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143 365,4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143 865,4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143 865,4</w:t>
            </w:r>
          </w:p>
        </w:tc>
      </w:tr>
      <w:tr w:rsidR="00A44520" w:rsidRPr="00A44520" w:rsidTr="00A44520">
        <w:trPr>
          <w:trHeight w:val="13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143 301,1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842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Основное мероприятие 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286 666,5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287 166,5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143 865,4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143 365,4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143 865,4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143 865,4</w:t>
            </w:r>
          </w:p>
        </w:tc>
      </w:tr>
      <w:tr w:rsidR="00A44520" w:rsidRPr="00A44520" w:rsidTr="00A44520">
        <w:trPr>
          <w:trHeight w:val="93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143 301,1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1291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1.1.1.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 xml:space="preserve">Мероприятие «Обеспечение реализации прав граждан на получение общедоступного и </w:t>
            </w:r>
            <w:r w:rsidRPr="00A44520">
              <w:rPr>
                <w:szCs w:val="24"/>
              </w:rPr>
              <w:lastRenderedPageBreak/>
              <w:t>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lastRenderedPageBreak/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263 323,7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263 323,7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120 022,6</w:t>
            </w:r>
          </w:p>
        </w:tc>
      </w:tr>
      <w:tr w:rsidR="00A44520" w:rsidRPr="00A44520" w:rsidTr="00A44520">
        <w:trPr>
          <w:trHeight w:val="3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120 022,6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120 022,6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120 022,6</w:t>
            </w:r>
          </w:p>
        </w:tc>
      </w:tr>
      <w:tr w:rsidR="00A44520" w:rsidRPr="00A44520" w:rsidTr="00A44520">
        <w:trPr>
          <w:trHeight w:val="16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143 301,1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143 301,1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159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1.1.2.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16 483,7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16 483,7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16 483,7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16 483,7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16 483,7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16 483,7</w:t>
            </w:r>
          </w:p>
        </w:tc>
      </w:tr>
      <w:tr w:rsidR="00A44520" w:rsidRPr="00A44520" w:rsidTr="00A44520">
        <w:trPr>
          <w:trHeight w:val="219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1.1.3.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6 589,1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6 589,1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6 589,1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6 589,1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6 589,1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6 589,1</w:t>
            </w:r>
          </w:p>
        </w:tc>
      </w:tr>
      <w:tr w:rsidR="00A44520" w:rsidRPr="00A44520" w:rsidTr="00A44520">
        <w:trPr>
          <w:trHeight w:val="1227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1.1.4.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20,0</w:t>
            </w:r>
          </w:p>
        </w:tc>
      </w:tr>
      <w:tr w:rsidR="00A44520" w:rsidRPr="00A44520" w:rsidTr="00A44520">
        <w:trPr>
          <w:trHeight w:val="65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1.1.5.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«Комплексная безопасность».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Подпрограмма «Развитие общего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521 553,7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522 053,7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215 106,6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214 606,6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215 106,6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215 106,6</w:t>
            </w:r>
          </w:p>
        </w:tc>
      </w:tr>
      <w:tr w:rsidR="00A44520" w:rsidRPr="00A44520" w:rsidTr="00A44520">
        <w:trPr>
          <w:trHeight w:val="13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6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306 947,1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306 947,1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8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lastRenderedPageBreak/>
              <w:t>2.1.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Основное мероприятие «Повышение качества образовательных услуг, оказываемых муниципальными общеобразовательными учреждениями».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521 553,7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522 053,7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215 106,6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214 606,6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215 106,6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215 106,6</w:t>
            </w:r>
          </w:p>
        </w:tc>
      </w:tr>
      <w:tr w:rsidR="00A44520" w:rsidRPr="00A44520" w:rsidTr="00A44520">
        <w:trPr>
          <w:trHeight w:val="109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306 947,1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306 947,1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45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2.1.1.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387 476,5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387 476,5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82 217,7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82 217,7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82 217,7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82 217,7</w:t>
            </w:r>
          </w:p>
        </w:tc>
      </w:tr>
      <w:tr w:rsidR="00A44520" w:rsidRPr="00A44520" w:rsidTr="00A44520">
        <w:trPr>
          <w:trHeight w:val="160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305 258,8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305 258,8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28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2.1.2.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1 688,3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1 688,3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1 688,3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1 688,3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157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2.1.3.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39 694,3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39 694,3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39 694,3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39 694,3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39 694,3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39 694,3</w:t>
            </w:r>
          </w:p>
        </w:tc>
      </w:tr>
      <w:tr w:rsidR="00A44520" w:rsidRPr="00A44520" w:rsidTr="00A44520">
        <w:trPr>
          <w:trHeight w:val="174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2.1.4.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35 256,8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35 256,8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35 256,8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35 256,8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35 256,8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35 256,8</w:t>
            </w:r>
          </w:p>
        </w:tc>
      </w:tr>
      <w:tr w:rsidR="00A44520" w:rsidRPr="00A44520" w:rsidTr="00A44520">
        <w:trPr>
          <w:trHeight w:val="2076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2.1.5.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55 052,8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55 052,8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55 052,8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55 052,8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55 052,8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55 052,8</w:t>
            </w:r>
          </w:p>
        </w:tc>
      </w:tr>
      <w:tr w:rsidR="00A44520" w:rsidRPr="00A44520" w:rsidTr="00A44520">
        <w:trPr>
          <w:trHeight w:val="129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2.1.6.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75,0</w:t>
            </w:r>
          </w:p>
        </w:tc>
      </w:tr>
      <w:tr w:rsidR="00A44520" w:rsidRPr="00A44520" w:rsidTr="00A44520">
        <w:trPr>
          <w:trHeight w:val="9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2.1.7.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«Комплексная безопасность».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1 497,0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1 997,0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1 997,0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1 497,0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1 997,0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1 997,0</w:t>
            </w:r>
          </w:p>
        </w:tc>
      </w:tr>
      <w:tr w:rsidR="00A44520" w:rsidRPr="00A44520" w:rsidTr="00A44520">
        <w:trPr>
          <w:trHeight w:val="1032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2.1.8.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«Поддержка одаренных и талантливых детей».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240,0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240,0</w:t>
            </w:r>
          </w:p>
        </w:tc>
      </w:tr>
      <w:tr w:rsidR="00A44520" w:rsidRPr="00A44520" w:rsidTr="00A44520">
        <w:trPr>
          <w:trHeight w:val="11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lastRenderedPageBreak/>
              <w:t>2.1.9.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«Патриотическое воспитание граждан и школьников».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63,0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63,0</w:t>
            </w:r>
          </w:p>
        </w:tc>
      </w:tr>
      <w:tr w:rsidR="00A44520" w:rsidRPr="00A44520" w:rsidTr="00A44520">
        <w:trPr>
          <w:trHeight w:val="67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2.1.10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«Развитие материально-технической базы».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510,0</w:t>
            </w:r>
          </w:p>
        </w:tc>
      </w:tr>
      <w:tr w:rsidR="00A44520" w:rsidRPr="00A44520" w:rsidTr="00A44520">
        <w:trPr>
          <w:trHeight w:val="73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510,0</w:t>
            </w:r>
          </w:p>
        </w:tc>
      </w:tr>
      <w:tr w:rsidR="00A44520" w:rsidRPr="00A44520" w:rsidTr="00A44520">
        <w:trPr>
          <w:trHeight w:val="1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Подпрограмма «Развитие дополнительного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</w:tr>
      <w:tr w:rsidR="00A44520" w:rsidRPr="00A44520" w:rsidTr="00A44520">
        <w:trPr>
          <w:trHeight w:val="196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3.1.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40 546,7</w:t>
            </w:r>
          </w:p>
        </w:tc>
      </w:tr>
      <w:tr w:rsidR="00A44520" w:rsidRPr="00A44520" w:rsidTr="00A44520">
        <w:trPr>
          <w:trHeight w:val="3843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3.1.1.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 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20 517,6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20 517,6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20 517,6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20 517,6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20 517,6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20 517,6</w:t>
            </w:r>
          </w:p>
        </w:tc>
      </w:tr>
      <w:tr w:rsidR="00A44520" w:rsidRPr="00A44520" w:rsidTr="00A44520">
        <w:trPr>
          <w:trHeight w:val="3701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lastRenderedPageBreak/>
              <w:t>3.1.2.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20 029,1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20 029,1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20 029,1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20 029,1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20 029,1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20 029,1</w:t>
            </w:r>
          </w:p>
        </w:tc>
      </w:tr>
      <w:tr w:rsidR="00A44520" w:rsidRPr="00A44520" w:rsidTr="00A44520">
        <w:trPr>
          <w:trHeight w:val="4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Подпрограмма «Содержание прочих учреждений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36 520,1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36 520,1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33 889,1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33 889,1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33 889,1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33 889,1</w:t>
            </w:r>
          </w:p>
        </w:tc>
      </w:tr>
      <w:tr w:rsidR="00A44520" w:rsidRPr="00A44520" w:rsidTr="00A44520">
        <w:trPr>
          <w:trHeight w:val="12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2 631,0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2 631,0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2236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4.1.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36 520,1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36 520,1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33 889,1</w:t>
            </w:r>
          </w:p>
        </w:tc>
      </w:tr>
      <w:tr w:rsidR="00A44520" w:rsidRPr="00A44520" w:rsidTr="00A44520">
        <w:trPr>
          <w:trHeight w:val="4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33 889,1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33 889,1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33 889,1</w:t>
            </w:r>
          </w:p>
        </w:tc>
      </w:tr>
      <w:tr w:rsidR="00A44520" w:rsidRPr="00A44520" w:rsidTr="00A44520">
        <w:trPr>
          <w:trHeight w:val="15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2 631,0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2 631,0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701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lastRenderedPageBreak/>
              <w:t>4.1.1.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«Обеспечение 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5 301,4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5 301,4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5 301,4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5 301,4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5 301,4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5 301,4</w:t>
            </w:r>
          </w:p>
        </w:tc>
      </w:tr>
      <w:tr w:rsidR="00A44520" w:rsidRPr="00A44520" w:rsidTr="00A44520">
        <w:trPr>
          <w:trHeight w:val="348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4.1.2.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11 159,7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11 159,7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11 159,7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11 159,7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11 159,7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11 159,7</w:t>
            </w:r>
          </w:p>
        </w:tc>
      </w:tr>
      <w:tr w:rsidR="00A44520" w:rsidRPr="00A44520" w:rsidTr="00A44520">
        <w:trPr>
          <w:trHeight w:val="208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4.1.3.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4 249,9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4 249,9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4 249,9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4 249,9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4 249,9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4 249,9</w:t>
            </w:r>
          </w:p>
        </w:tc>
      </w:tr>
      <w:tr w:rsidR="00A44520" w:rsidRPr="00A44520" w:rsidTr="00A44520">
        <w:trPr>
          <w:trHeight w:val="185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lastRenderedPageBreak/>
              <w:t>4.1.4.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«Обеспечение деятельности прочих учреждений образования. Оздоровительный лагерь «Орленок».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835,7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835,7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835,7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835,7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835,7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835,7</w:t>
            </w:r>
          </w:p>
        </w:tc>
      </w:tr>
      <w:tr w:rsidR="00A44520" w:rsidRPr="00A44520" w:rsidTr="00A44520">
        <w:trPr>
          <w:trHeight w:val="1791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4.1.5.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10 491,0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10 491,0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10 491,0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10 491,0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10 491,0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10 491,0</w:t>
            </w:r>
          </w:p>
        </w:tc>
      </w:tr>
      <w:tr w:rsidR="00A44520" w:rsidRPr="00A44520" w:rsidTr="00A44520">
        <w:trPr>
          <w:trHeight w:val="2076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4.1.6.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751,4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751,4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4.1.7.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3 193,0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3 193,0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1 100,0</w:t>
            </w:r>
          </w:p>
        </w:tc>
      </w:tr>
      <w:tr w:rsidR="00A44520" w:rsidRPr="00A44520" w:rsidTr="00A44520">
        <w:trPr>
          <w:trHeight w:val="5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1 100,0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1 100,0</w:t>
            </w:r>
          </w:p>
        </w:tc>
      </w:tr>
      <w:tr w:rsidR="00A44520" w:rsidRPr="00A44520" w:rsidTr="00A44520">
        <w:trPr>
          <w:trHeight w:val="13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2 093,0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2 093,0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25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4.1.8.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538,0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538,0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538,0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538,0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Подпрограмма «Социальные гарантии в системе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68 007,2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68 002,2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1 245,0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1 245,0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1 245,0</w:t>
            </w:r>
          </w:p>
        </w:tc>
      </w:tr>
      <w:tr w:rsidR="00A44520" w:rsidRPr="00A44520" w:rsidTr="00A44520">
        <w:trPr>
          <w:trHeight w:val="17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3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14 285,9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14 285,9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27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52 476,3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52 471,3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0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5.1.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68 007,2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68 002,2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1 245,0</w:t>
            </w:r>
          </w:p>
        </w:tc>
      </w:tr>
      <w:tr w:rsidR="00A44520" w:rsidRPr="00A44520" w:rsidTr="00A44520">
        <w:trPr>
          <w:trHeight w:val="50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44520" w:rsidRPr="00A44520" w:rsidTr="00A44520">
        <w:trPr>
          <w:trHeight w:val="50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1 245,0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1 245,0</w:t>
            </w:r>
          </w:p>
        </w:tc>
      </w:tr>
      <w:tr w:rsidR="00A44520" w:rsidRPr="00A44520" w:rsidTr="00A44520">
        <w:trPr>
          <w:trHeight w:val="12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73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14 285,9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14 285,9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4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52 476,3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52 471,3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5402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lastRenderedPageBreak/>
              <w:t>5.1.1.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2 550,2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2 550,2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18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2 550,2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2 550,2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6012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lastRenderedPageBreak/>
              <w:t>5.1.2.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несовершеннолетних».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30 275,0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30 275,0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1661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30 275,0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30 275,0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5402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lastRenderedPageBreak/>
              <w:t>5.1.3.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250,0 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250,0 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0,0</w:t>
            </w:r>
          </w:p>
        </w:tc>
      </w:tr>
      <w:tr w:rsidR="00A44520" w:rsidRPr="00A44520" w:rsidTr="00A44520">
        <w:trPr>
          <w:trHeight w:val="103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51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5.1.4.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2 400,0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2 400,0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900,0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900,0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900,0</w:t>
            </w:r>
          </w:p>
        </w:tc>
      </w:tr>
      <w:tr w:rsidR="00A44520" w:rsidRPr="00A44520" w:rsidTr="00A44520">
        <w:trPr>
          <w:trHeight w:val="16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 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242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5.1.5.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 xml:space="preserve">Мероприятие «Обеспечение зачисления денежных средств для детей-сирот и детей, оставшихся без попечения родителей, на специальные </w:t>
            </w:r>
            <w:r w:rsidRPr="00A44520">
              <w:rPr>
                <w:szCs w:val="24"/>
              </w:rPr>
              <w:lastRenderedPageBreak/>
              <w:t>накопительные банковские счета».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lastRenderedPageBreak/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2717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5.1.6.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«Обеспечение детей-сирот и детей, оставшихся без попечения родителей, одеждой, обувью, единовременным пособием при выпуске из общеобразовательных организаций».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192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5.1.7.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1 285,0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345,0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345,0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345,0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940,0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940,0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03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5.1.8.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1 279,0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1 279,0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1 279,0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1 279,0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441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lastRenderedPageBreak/>
              <w:t>5.1.9.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300,0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1656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5.1.10.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28 572,0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28 572,0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7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12 785,9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12 785,9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4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15 786,1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15 786,1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7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5.1.11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685,0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9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685,0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88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5.1.12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 xml:space="preserve">Мероприятие «Профилактика безнадзорности и правонарушений несовершеннолетних»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  <w:tr w:rsidR="00A44520" w:rsidRPr="00A44520" w:rsidTr="00A44520">
        <w:trPr>
          <w:trHeight w:val="50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44520">
              <w:rPr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44520">
              <w:rPr>
                <w:szCs w:val="24"/>
              </w:rPr>
              <w:t>0,0</w:t>
            </w:r>
          </w:p>
        </w:tc>
      </w:tr>
    </w:tbl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2835"/>
        <w:gridCol w:w="1276"/>
        <w:gridCol w:w="850"/>
        <w:gridCol w:w="851"/>
        <w:gridCol w:w="775"/>
      </w:tblGrid>
      <w:tr w:rsidR="00A44520" w:rsidRPr="00A44520" w:rsidTr="00A44520">
        <w:trPr>
          <w:trHeight w:val="1021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№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A44520" w:rsidRPr="00A44520" w:rsidTr="00A44520">
        <w:trPr>
          <w:trHeight w:val="502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2-й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3-й год</w:t>
            </w:r>
          </w:p>
        </w:tc>
      </w:tr>
      <w:tr w:rsidR="00A44520" w:rsidRPr="00A44520" w:rsidTr="00A44520">
        <w:trPr>
          <w:trHeight w:val="2152"/>
        </w:trPr>
        <w:tc>
          <w:tcPr>
            <w:tcW w:w="784" w:type="dxa"/>
            <w:tcBorders>
              <w:top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2325"/>
        </w:trPr>
        <w:tc>
          <w:tcPr>
            <w:tcW w:w="784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Подпрограмма «Развитие дошкольного образования».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лет.</w:t>
            </w: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60,0</w:t>
            </w: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60,0</w:t>
            </w: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60,0</w:t>
            </w:r>
          </w:p>
        </w:tc>
      </w:tr>
      <w:tr w:rsidR="00A44520" w:rsidRPr="00A44520" w:rsidTr="00A44520">
        <w:trPr>
          <w:trHeight w:val="3335"/>
        </w:trPr>
        <w:tc>
          <w:tcPr>
            <w:tcW w:w="784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Основное мероприятие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стандартам.</w:t>
            </w: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rPr>
          <w:trHeight w:val="1569"/>
        </w:trPr>
        <w:tc>
          <w:tcPr>
            <w:tcW w:w="784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«Обеспечение реализации прав граждан на получение общедоступного и бесплатного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дошкольного образования в муниципальных дошкольных образовательных организациях».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Достижение целевого значения средней заработной платы педагогических работников.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rPr>
          <w:trHeight w:val="156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56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56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56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40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Подпрограмма «Развитие общего образования».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rPr>
          <w:trHeight w:val="18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Основное мероприятие «Повышение качества образовательных услуг, оказываемых муниципальными 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ными учреждениями».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выпускников муниципальных общеобразовательных учреждений, не получивших аттестат о среднем общем образовании.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rPr>
          <w:trHeight w:val="72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ных организациях».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rPr>
          <w:trHeight w:val="1711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за отчетный период к установленному целевому значению.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rPr>
          <w:trHeight w:val="17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ным программам».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711"/>
        </w:trPr>
        <w:tc>
          <w:tcPr>
            <w:tcW w:w="784" w:type="dxa"/>
            <w:tcBorders>
              <w:top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2.1.3.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общеобразователь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ных учреждениях.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rPr>
          <w:trHeight w:val="17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71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«Организация оказания услуг по комплексному обслуживанию зданий и прилегающих к зданиям дворовых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территорий, объектов социальной сферы».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35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9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0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«Поддержка одаренных и талантливых детей».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9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«Патриотическое воспитание граждан и школьников».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0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2.1.10.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«Развитие материально-технической базы».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10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Подпрограмма «Развитие дополнительного образования».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3271"/>
        </w:trPr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детей в возрасте от 5 до 18 лет, получающих услуги по дополнительному образованию в организациях различной организационно-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rPr>
          <w:trHeight w:val="2136"/>
        </w:trPr>
        <w:tc>
          <w:tcPr>
            <w:tcW w:w="784" w:type="dxa"/>
            <w:vMerge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значению.</w:t>
            </w: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      %</w:t>
            </w: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  100</w:t>
            </w: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rPr>
          <w:trHeight w:val="21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</w:t>
            </w:r>
            <w:r w:rsidRPr="00A44520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A44520">
              <w:rPr>
                <w:color w:val="auto"/>
                <w:szCs w:val="24"/>
                <w:lang w:eastAsia="en-US"/>
              </w:rPr>
              <w:t>учреждение дополнительного образования «Дом детского творчества Новокузнецкого муниципального района».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21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2130"/>
        </w:trPr>
        <w:tc>
          <w:tcPr>
            <w:tcW w:w="784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Подпрограмма «Содержание прочих учреждений образования».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4474"/>
        </w:trPr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образовательных результатов».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образовательных учреждений и учреждений дошкольного 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Образования.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c>
          <w:tcPr>
            <w:tcW w:w="784" w:type="dxa"/>
            <w:vMerge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Доля педагогических работников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муниципальных 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образования.</w:t>
            </w: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4.1.2.</w:t>
            </w:r>
          </w:p>
        </w:tc>
        <w:tc>
          <w:tcPr>
            <w:tcW w:w="2268" w:type="dxa"/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szCs w:val="24"/>
              </w:rPr>
              <w:t xml:space="preserve"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</w:t>
            </w:r>
            <w:r w:rsidRPr="00A44520">
              <w:rPr>
                <w:szCs w:val="24"/>
              </w:rPr>
              <w:lastRenderedPageBreak/>
              <w:t>муниципального района».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средств.</w:t>
            </w: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Оздоровительный лагерь «Орленок».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«Организация круглогодичного отдыха, оздоровления и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занятости обучающихся».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4.1.8.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rPr>
          <w:trHeight w:val="555"/>
        </w:trPr>
        <w:tc>
          <w:tcPr>
            <w:tcW w:w="784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Подпрограмма «Социальные гарантии в системе образования».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</w:t>
            </w:r>
          </w:p>
        </w:tc>
        <w:tc>
          <w:tcPr>
            <w:tcW w:w="2268" w:type="dxa"/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szCs w:val="24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Доля участников образовательного процесса, получивших социальную поддержку.</w:t>
            </w: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c>
          <w:tcPr>
            <w:tcW w:w="784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5.1.1.</w:t>
            </w:r>
          </w:p>
        </w:tc>
        <w:tc>
          <w:tcPr>
            <w:tcW w:w="2268" w:type="dxa"/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szCs w:val="24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</w:t>
            </w:r>
            <w:r w:rsidRPr="00A44520">
              <w:rPr>
                <w:szCs w:val="24"/>
              </w:rPr>
              <w:lastRenderedPageBreak/>
              <w:t>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Доля детей, оставшихся без попечения родителей, переданных в приемные семьи, на усыновление, под опеку (попечительство).</w:t>
            </w: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5.1.2.</w:t>
            </w:r>
          </w:p>
        </w:tc>
        <w:tc>
          <w:tcPr>
            <w:tcW w:w="2268" w:type="dxa"/>
            <w:shd w:val="clear" w:color="auto" w:fill="auto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szCs w:val="24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</w:t>
            </w:r>
            <w:r w:rsidRPr="00A44520">
              <w:rPr>
                <w:szCs w:val="24"/>
              </w:rPr>
              <w:lastRenderedPageBreak/>
              <w:t xml:space="preserve">попечительства </w:t>
            </w:r>
            <w:proofErr w:type="spellStart"/>
            <w:r w:rsidRPr="00A44520">
              <w:rPr>
                <w:szCs w:val="24"/>
              </w:rPr>
              <w:t>несовершеннолет</w:t>
            </w:r>
            <w:proofErr w:type="spellEnd"/>
            <w:r w:rsidRPr="00A44520">
              <w:rPr>
                <w:szCs w:val="24"/>
              </w:rPr>
              <w:t>-них».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Доля детей-сирот и детей, оставшихся без попечения родителей, охваченных мерами социальной поддержки.</w:t>
            </w: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lastRenderedPageBreak/>
              <w:t>5.1.5.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«Обеспечение детей-сирот и детей, оставшихся без попечения родителей, одеждой, обувью, единовременным пособием при выпуске из </w:t>
            </w:r>
            <w:proofErr w:type="spellStart"/>
            <w:r w:rsidRPr="00A44520">
              <w:rPr>
                <w:color w:val="auto"/>
                <w:szCs w:val="24"/>
                <w:lang w:eastAsia="en-US"/>
              </w:rPr>
              <w:t>общеобразователь-ных</w:t>
            </w:r>
            <w:proofErr w:type="spellEnd"/>
            <w:r w:rsidRPr="00A44520">
              <w:rPr>
                <w:color w:val="auto"/>
                <w:szCs w:val="24"/>
                <w:lang w:eastAsia="en-US"/>
              </w:rPr>
              <w:t xml:space="preserve"> организаций».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«Компенсация части платы за присмотр и уход, взимаемой с родителей (законных представителей) детей, осваивающих образовательные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программы дошкольного образования».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 xml:space="preserve">Мероприятие «Адресная социальная поддержка участников </w:t>
            </w:r>
            <w:r w:rsidRPr="00A44520">
              <w:rPr>
                <w:color w:val="auto"/>
                <w:szCs w:val="24"/>
                <w:lang w:eastAsia="en-US"/>
              </w:rPr>
              <w:lastRenderedPageBreak/>
              <w:t>образовательного процесса».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44520" w:rsidRPr="00A44520" w:rsidTr="00A445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5.1.12.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A44520">
              <w:rPr>
                <w:color w:val="auto"/>
                <w:szCs w:val="24"/>
                <w:lang w:eastAsia="en-US"/>
              </w:rPr>
              <w:t>Мероприятие «Профилактика безнадзорности и правонарушений несовершеннолет</w:t>
            </w:r>
            <w:r w:rsidRPr="00A44520">
              <w:rPr>
                <w:color w:val="auto"/>
                <w:szCs w:val="24"/>
                <w:lang w:eastAsia="en-US"/>
              </w:rPr>
              <w:softHyphen/>
              <w:t>них».</w:t>
            </w:r>
          </w:p>
        </w:tc>
        <w:tc>
          <w:tcPr>
            <w:tcW w:w="283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A44520" w:rsidRPr="00A44520" w:rsidRDefault="00A44520" w:rsidP="00A445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</w:tbl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>6. Методика оценки эффективности программы</w:t>
      </w:r>
    </w:p>
    <w:p w:rsidR="00A44520" w:rsidRPr="00A44520" w:rsidRDefault="00A44520" w:rsidP="00A44520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         6.1. 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 03 «Об утверждении методики оценки эффективности реализации муниципальных программ в МО «Новокузнецкий муниципальный район».</w:t>
      </w: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          Методика оценки эффективности муниципальной программы учитывает достижение целей и решение задач муниципальной программы, соотношение ожидаемых результатов с показателями, указанными в муниципальной программе.</w:t>
      </w: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           Если значение балльной интегральной оценки находится в интервале от 80 до 100 баллов – эффективность муниципальной программы оценивается как высокая.</w:t>
      </w: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           Если значение балльной интегральной оценки находится в интервале от 50 до 80 баллов – эффективность муниципальной программы оценивается как умеренная.</w:t>
      </w: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           Если значение балльной интегральной оценки находится в интервале от 20 до 50 баллов – эффективность муниципальной программы оценивается как низкая.</w:t>
      </w: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A44520">
        <w:rPr>
          <w:color w:val="auto"/>
          <w:szCs w:val="24"/>
          <w:lang w:eastAsia="en-US"/>
        </w:rPr>
        <w:t xml:space="preserve">            Если значение балльной интегральной оценки ниже 20 баллов, муниципальная программа признается неэффективной.</w:t>
      </w: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A44520" w:rsidRPr="00A44520" w:rsidRDefault="00A44520" w:rsidP="00A44520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A44520" w:rsidRPr="00A44520" w:rsidRDefault="00170A1E" w:rsidP="00A44520">
      <w:pPr>
        <w:spacing w:after="0" w:line="240" w:lineRule="auto"/>
        <w:ind w:left="0" w:firstLine="0"/>
        <w:rPr>
          <w:bCs/>
          <w:color w:val="auto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1F12CE1" wp14:editId="0C539094">
            <wp:simplePos x="0" y="0"/>
            <wp:positionH relativeFrom="column">
              <wp:posOffset>3681095</wp:posOffset>
            </wp:positionH>
            <wp:positionV relativeFrom="paragraph">
              <wp:posOffset>21590</wp:posOffset>
            </wp:positionV>
            <wp:extent cx="635000" cy="703580"/>
            <wp:effectExtent l="0" t="0" r="0" b="1270"/>
            <wp:wrapNone/>
            <wp:docPr id="1611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520" w:rsidRPr="00A44520">
        <w:rPr>
          <w:bCs/>
          <w:color w:val="auto"/>
          <w:szCs w:val="24"/>
          <w:lang w:eastAsia="en-US"/>
        </w:rPr>
        <w:t xml:space="preserve">Заместитель главы </w:t>
      </w:r>
    </w:p>
    <w:p w:rsidR="00A44520" w:rsidRPr="00A44520" w:rsidRDefault="00A44520" w:rsidP="00A44520">
      <w:pPr>
        <w:spacing w:after="0" w:line="240" w:lineRule="auto"/>
        <w:ind w:left="0" w:firstLine="0"/>
        <w:rPr>
          <w:bCs/>
          <w:color w:val="auto"/>
          <w:szCs w:val="24"/>
          <w:lang w:eastAsia="en-US"/>
        </w:rPr>
      </w:pPr>
      <w:r w:rsidRPr="00A44520">
        <w:rPr>
          <w:bCs/>
          <w:color w:val="auto"/>
          <w:szCs w:val="24"/>
          <w:lang w:eastAsia="en-US"/>
        </w:rPr>
        <w:t>Новокузнецкого муниципального района</w:t>
      </w:r>
    </w:p>
    <w:p w:rsidR="00A44520" w:rsidRPr="00A44520" w:rsidRDefault="00A44520" w:rsidP="00A44520">
      <w:pPr>
        <w:spacing w:after="0" w:line="240" w:lineRule="auto"/>
        <w:ind w:left="0" w:firstLine="0"/>
        <w:rPr>
          <w:bCs/>
          <w:color w:val="auto"/>
          <w:sz w:val="28"/>
          <w:szCs w:val="28"/>
          <w:lang w:eastAsia="en-US"/>
        </w:rPr>
      </w:pPr>
      <w:r w:rsidRPr="00A44520">
        <w:rPr>
          <w:bCs/>
          <w:color w:val="auto"/>
          <w:szCs w:val="24"/>
          <w:lang w:eastAsia="en-US"/>
        </w:rPr>
        <w:t>по социальным вопросам                                                                                              Л.В. Калугина</w:t>
      </w:r>
    </w:p>
    <w:p w:rsidR="00A44520" w:rsidRDefault="00A44520">
      <w:pPr>
        <w:tabs>
          <w:tab w:val="center" w:pos="4813"/>
          <w:tab w:val="right" w:pos="9662"/>
        </w:tabs>
        <w:ind w:left="-1" w:firstLine="0"/>
        <w:jc w:val="left"/>
      </w:pPr>
    </w:p>
    <w:sectPr w:rsidR="00A44520" w:rsidSect="00F53C6C">
      <w:headerReference w:type="default" r:id="rId14"/>
      <w:pgSz w:w="11902" w:h="16834"/>
      <w:pgMar w:top="1389" w:right="851" w:bottom="107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EF" w:rsidRDefault="00C71AEF" w:rsidP="00A44520">
      <w:pPr>
        <w:spacing w:after="0" w:line="240" w:lineRule="auto"/>
      </w:pPr>
      <w:r>
        <w:separator/>
      </w:r>
    </w:p>
  </w:endnote>
  <w:endnote w:type="continuationSeparator" w:id="0">
    <w:p w:rsidR="00C71AEF" w:rsidRDefault="00C71AEF" w:rsidP="00A4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Light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EF" w:rsidRDefault="00C71AEF" w:rsidP="00A44520">
      <w:pPr>
        <w:spacing w:after="0" w:line="240" w:lineRule="auto"/>
      </w:pPr>
      <w:r>
        <w:separator/>
      </w:r>
    </w:p>
  </w:footnote>
  <w:footnote w:type="continuationSeparator" w:id="0">
    <w:p w:rsidR="00C71AEF" w:rsidRDefault="00C71AEF" w:rsidP="00A4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95838"/>
      <w:docPartObj>
        <w:docPartGallery w:val="Page Numbers (Top of Page)"/>
        <w:docPartUnique/>
      </w:docPartObj>
    </w:sdtPr>
    <w:sdtEndPr/>
    <w:sdtContent>
      <w:p w:rsidR="00A44520" w:rsidRDefault="00A44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7A8">
          <w:rPr>
            <w:noProof/>
          </w:rPr>
          <w:t>21</w:t>
        </w:r>
        <w:r>
          <w:fldChar w:fldCharType="end"/>
        </w:r>
      </w:p>
    </w:sdtContent>
  </w:sdt>
  <w:p w:rsidR="00A44520" w:rsidRDefault="00A445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F9"/>
    <w:multiLevelType w:val="hybridMultilevel"/>
    <w:tmpl w:val="0D3E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3416E"/>
    <w:multiLevelType w:val="hybridMultilevel"/>
    <w:tmpl w:val="96745E4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256"/>
    <w:multiLevelType w:val="hybridMultilevel"/>
    <w:tmpl w:val="B71A159A"/>
    <w:lvl w:ilvl="0" w:tplc="1A8CB0F4">
      <w:start w:val="4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668B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CB72A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6B09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CE0BA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2DC1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677A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AD51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2353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711FC"/>
    <w:multiLevelType w:val="hybridMultilevel"/>
    <w:tmpl w:val="B318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26074"/>
    <w:multiLevelType w:val="hybridMultilevel"/>
    <w:tmpl w:val="AE36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2F0196"/>
    <w:multiLevelType w:val="hybridMultilevel"/>
    <w:tmpl w:val="F5E4DAE4"/>
    <w:lvl w:ilvl="0" w:tplc="927287C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4671D3"/>
    <w:multiLevelType w:val="hybridMultilevel"/>
    <w:tmpl w:val="E528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5A1ADE"/>
    <w:multiLevelType w:val="hybridMultilevel"/>
    <w:tmpl w:val="ED1A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25634"/>
    <w:multiLevelType w:val="hybridMultilevel"/>
    <w:tmpl w:val="3E26A9DC"/>
    <w:lvl w:ilvl="0" w:tplc="F45C1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218AB"/>
    <w:multiLevelType w:val="multilevel"/>
    <w:tmpl w:val="FA9A7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A84A39"/>
    <w:multiLevelType w:val="hybridMultilevel"/>
    <w:tmpl w:val="DF041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BC44B7"/>
    <w:multiLevelType w:val="hybridMultilevel"/>
    <w:tmpl w:val="7410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C4419A"/>
    <w:multiLevelType w:val="hybridMultilevel"/>
    <w:tmpl w:val="8A30F3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4" w15:restartNumberingAfterBreak="0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E2534"/>
    <w:multiLevelType w:val="hybridMultilevel"/>
    <w:tmpl w:val="AEAC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C7A90"/>
    <w:multiLevelType w:val="hybridMultilevel"/>
    <w:tmpl w:val="5B788278"/>
    <w:lvl w:ilvl="0" w:tplc="CFA0D3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C8C4C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92F82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7BD2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FA05F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B6458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30D87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10209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00DEC8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E327B6"/>
    <w:multiLevelType w:val="hybridMultilevel"/>
    <w:tmpl w:val="AD3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C39"/>
    <w:multiLevelType w:val="multilevel"/>
    <w:tmpl w:val="8092F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E21064"/>
    <w:multiLevelType w:val="multilevel"/>
    <w:tmpl w:val="5828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00673E6"/>
    <w:multiLevelType w:val="multilevel"/>
    <w:tmpl w:val="D632DD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445B3"/>
    <w:multiLevelType w:val="hybridMultilevel"/>
    <w:tmpl w:val="FA9E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D550C1"/>
    <w:multiLevelType w:val="hybridMultilevel"/>
    <w:tmpl w:val="EB3A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7"/>
  </w:num>
  <w:num w:numId="5">
    <w:abstractNumId w:val="0"/>
  </w:num>
  <w:num w:numId="6">
    <w:abstractNumId w:val="22"/>
  </w:num>
  <w:num w:numId="7">
    <w:abstractNumId w:val="5"/>
  </w:num>
  <w:num w:numId="8">
    <w:abstractNumId w:val="21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1"/>
  </w:num>
  <w:num w:numId="16">
    <w:abstractNumId w:val="15"/>
  </w:num>
  <w:num w:numId="17">
    <w:abstractNumId w:val="17"/>
  </w:num>
  <w:num w:numId="18">
    <w:abstractNumId w:val="8"/>
  </w:num>
  <w:num w:numId="19">
    <w:abstractNumId w:val="19"/>
  </w:num>
  <w:num w:numId="20">
    <w:abstractNumId w:val="18"/>
  </w:num>
  <w:num w:numId="21">
    <w:abstractNumId w:val="9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71"/>
    <w:rsid w:val="00170A1E"/>
    <w:rsid w:val="00564C4D"/>
    <w:rsid w:val="00667D71"/>
    <w:rsid w:val="008367A8"/>
    <w:rsid w:val="00A44520"/>
    <w:rsid w:val="00BF0647"/>
    <w:rsid w:val="00C71AEF"/>
    <w:rsid w:val="00F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2A9E"/>
  <w15:docId w15:val="{781B4775-B172-4C7C-9F2E-987E485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left="28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44520"/>
    <w:pPr>
      <w:keepNext/>
      <w:spacing w:after="0" w:line="240" w:lineRule="auto"/>
      <w:ind w:left="0" w:firstLine="540"/>
      <w:outlineLvl w:val="0"/>
    </w:pPr>
    <w:rPr>
      <w:b/>
      <w:bCs/>
      <w:color w:val="auto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52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A44520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520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445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44520"/>
    <w:pPr>
      <w:keepNext/>
      <w:keepLines/>
      <w:spacing w:before="40" w:after="0" w:line="276" w:lineRule="auto"/>
      <w:ind w:left="0" w:firstLine="0"/>
      <w:jc w:val="left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A44520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44520"/>
    <w:pPr>
      <w:keepNext/>
      <w:keepLines/>
      <w:spacing w:before="40" w:after="0" w:line="276" w:lineRule="auto"/>
      <w:ind w:left="0" w:firstLine="0"/>
      <w:jc w:val="left"/>
      <w:outlineLvl w:val="3"/>
    </w:pPr>
    <w:rPr>
      <w:rFonts w:ascii="Cambria" w:hAnsi="Cambria"/>
      <w:i/>
      <w:iCs/>
      <w:color w:val="365F91"/>
      <w:sz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44520"/>
  </w:style>
  <w:style w:type="numbering" w:customStyle="1" w:styleId="110">
    <w:name w:val="Нет списка11"/>
    <w:next w:val="a2"/>
    <w:semiHidden/>
    <w:rsid w:val="00A44520"/>
  </w:style>
  <w:style w:type="paragraph" w:styleId="a3">
    <w:name w:val="Plain Text"/>
    <w:basedOn w:val="a"/>
    <w:link w:val="a4"/>
    <w:rsid w:val="00A44520"/>
    <w:pPr>
      <w:spacing w:after="0" w:line="240" w:lineRule="auto"/>
      <w:ind w:left="0" w:firstLine="0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A44520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44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44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A4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6">
    <w:name w:val="Hyperlink"/>
    <w:uiPriority w:val="99"/>
    <w:rsid w:val="00A44520"/>
    <w:rPr>
      <w:color w:val="0000FF"/>
      <w:u w:val="single"/>
    </w:rPr>
  </w:style>
  <w:style w:type="paragraph" w:customStyle="1" w:styleId="14TexstOSNOVA1012">
    <w:name w:val="14TexstOSNOVA_10/12"/>
    <w:basedOn w:val="a"/>
    <w:rsid w:val="00A44520"/>
    <w:pPr>
      <w:autoSpaceDE w:val="0"/>
      <w:autoSpaceDN w:val="0"/>
      <w:adjustRightInd w:val="0"/>
      <w:spacing w:after="0" w:line="240" w:lineRule="atLeast"/>
      <w:ind w:left="0" w:firstLine="340"/>
    </w:pPr>
    <w:rPr>
      <w:rFonts w:ascii="PragmaticaC" w:hAnsi="PragmaticaC" w:cs="PragmaticaC"/>
      <w:sz w:val="20"/>
      <w:szCs w:val="20"/>
      <w:lang w:eastAsia="en-US"/>
    </w:rPr>
  </w:style>
  <w:style w:type="character" w:customStyle="1" w:styleId="apple-converted-space">
    <w:name w:val="apple-converted-space"/>
    <w:rsid w:val="00A44520"/>
    <w:rPr>
      <w:rFonts w:cs="Times New Roman"/>
    </w:rPr>
  </w:style>
  <w:style w:type="paragraph" w:styleId="a7">
    <w:name w:val="Balloon Text"/>
    <w:basedOn w:val="a"/>
    <w:link w:val="a8"/>
    <w:rsid w:val="00A44520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rsid w:val="00A44520"/>
    <w:rPr>
      <w:rFonts w:ascii="Segoe UI" w:eastAsia="Times New Roman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rsid w:val="00A4452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445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footer"/>
    <w:basedOn w:val="a"/>
    <w:link w:val="ac"/>
    <w:rsid w:val="00A4452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c">
    <w:name w:val="Нижний колонтитул Знак"/>
    <w:basedOn w:val="a0"/>
    <w:link w:val="ab"/>
    <w:rsid w:val="00A445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52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A445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4520"/>
    <w:pPr>
      <w:spacing w:after="20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4520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45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4520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3">
    <w:name w:val="FollowedHyperlink"/>
    <w:basedOn w:val="a0"/>
    <w:uiPriority w:val="99"/>
    <w:semiHidden/>
    <w:unhideWhenUsed/>
    <w:rsid w:val="00A44520"/>
    <w:rPr>
      <w:color w:val="954F72"/>
      <w:u w:val="single"/>
    </w:rPr>
  </w:style>
  <w:style w:type="paragraph" w:customStyle="1" w:styleId="xl65">
    <w:name w:val="xl65"/>
    <w:basedOn w:val="a"/>
    <w:rsid w:val="00A44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66">
    <w:name w:val="xl66"/>
    <w:basedOn w:val="a"/>
    <w:rsid w:val="00A4452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67">
    <w:name w:val="xl67"/>
    <w:basedOn w:val="a"/>
    <w:rsid w:val="00A44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68">
    <w:name w:val="xl68"/>
    <w:basedOn w:val="a"/>
    <w:rsid w:val="00A44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69">
    <w:name w:val="xl69"/>
    <w:basedOn w:val="a"/>
    <w:rsid w:val="00A44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0">
    <w:name w:val="xl70"/>
    <w:basedOn w:val="a"/>
    <w:rsid w:val="00A44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1">
    <w:name w:val="xl71"/>
    <w:basedOn w:val="a"/>
    <w:rsid w:val="00A44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2">
    <w:name w:val="xl72"/>
    <w:basedOn w:val="a"/>
    <w:rsid w:val="00A44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3">
    <w:name w:val="xl73"/>
    <w:basedOn w:val="a"/>
    <w:rsid w:val="00A44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4">
    <w:name w:val="xl74"/>
    <w:basedOn w:val="a"/>
    <w:rsid w:val="00A44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5">
    <w:name w:val="xl75"/>
    <w:basedOn w:val="a"/>
    <w:rsid w:val="00A44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6">
    <w:name w:val="xl76"/>
    <w:basedOn w:val="a"/>
    <w:rsid w:val="00A44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7">
    <w:name w:val="xl77"/>
    <w:basedOn w:val="a"/>
    <w:rsid w:val="00A44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8">
    <w:name w:val="xl78"/>
    <w:basedOn w:val="a"/>
    <w:rsid w:val="00A44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9">
    <w:name w:val="xl79"/>
    <w:basedOn w:val="a"/>
    <w:rsid w:val="00A44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0">
    <w:name w:val="xl80"/>
    <w:basedOn w:val="a"/>
    <w:rsid w:val="00A44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1">
    <w:name w:val="xl81"/>
    <w:basedOn w:val="a"/>
    <w:rsid w:val="00A44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2">
    <w:name w:val="xl82"/>
    <w:basedOn w:val="a"/>
    <w:rsid w:val="00A44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3">
    <w:name w:val="xl83"/>
    <w:basedOn w:val="a"/>
    <w:rsid w:val="00A445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4">
    <w:name w:val="xl84"/>
    <w:basedOn w:val="a"/>
    <w:rsid w:val="00A44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5">
    <w:name w:val="xl85"/>
    <w:basedOn w:val="a"/>
    <w:rsid w:val="00A44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6">
    <w:name w:val="xl86"/>
    <w:basedOn w:val="a"/>
    <w:rsid w:val="00A44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7">
    <w:name w:val="xl87"/>
    <w:basedOn w:val="a"/>
    <w:rsid w:val="00A44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8">
    <w:name w:val="xl88"/>
    <w:basedOn w:val="a"/>
    <w:rsid w:val="00A4452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9">
    <w:name w:val="xl89"/>
    <w:basedOn w:val="a"/>
    <w:rsid w:val="00A44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0">
    <w:name w:val="xl90"/>
    <w:basedOn w:val="a"/>
    <w:rsid w:val="00A4452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1">
    <w:name w:val="xl91"/>
    <w:basedOn w:val="a"/>
    <w:rsid w:val="00A4452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92">
    <w:name w:val="xl92"/>
    <w:basedOn w:val="a"/>
    <w:rsid w:val="00A4452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93">
    <w:name w:val="xl93"/>
    <w:basedOn w:val="a"/>
    <w:rsid w:val="00A44520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94">
    <w:name w:val="xl94"/>
    <w:basedOn w:val="a"/>
    <w:rsid w:val="00A44520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95">
    <w:name w:val="xl95"/>
    <w:basedOn w:val="a"/>
    <w:rsid w:val="00A44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6">
    <w:name w:val="xl96"/>
    <w:basedOn w:val="a"/>
    <w:rsid w:val="00A445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7">
    <w:name w:val="xl97"/>
    <w:basedOn w:val="a"/>
    <w:rsid w:val="00A445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8">
    <w:name w:val="xl98"/>
    <w:basedOn w:val="a"/>
    <w:rsid w:val="00A445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9">
    <w:name w:val="xl99"/>
    <w:basedOn w:val="a"/>
    <w:rsid w:val="00A445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0">
    <w:name w:val="xl100"/>
    <w:basedOn w:val="a"/>
    <w:rsid w:val="00A445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01">
    <w:name w:val="xl101"/>
    <w:basedOn w:val="a"/>
    <w:rsid w:val="00A445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02">
    <w:name w:val="xl102"/>
    <w:basedOn w:val="a"/>
    <w:rsid w:val="00A44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03">
    <w:name w:val="xl103"/>
    <w:basedOn w:val="a"/>
    <w:rsid w:val="00A4452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4">
    <w:name w:val="xl104"/>
    <w:basedOn w:val="a"/>
    <w:rsid w:val="00A44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5">
    <w:name w:val="xl105"/>
    <w:basedOn w:val="a"/>
    <w:rsid w:val="00A44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6">
    <w:name w:val="xl106"/>
    <w:basedOn w:val="a"/>
    <w:rsid w:val="00A4452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7">
    <w:name w:val="xl107"/>
    <w:basedOn w:val="a"/>
    <w:rsid w:val="00A44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8">
    <w:name w:val="xl108"/>
    <w:basedOn w:val="a"/>
    <w:rsid w:val="00A445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9">
    <w:name w:val="xl109"/>
    <w:basedOn w:val="a"/>
    <w:rsid w:val="00A445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0">
    <w:name w:val="xl110"/>
    <w:basedOn w:val="a"/>
    <w:rsid w:val="00A44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1">
    <w:name w:val="xl111"/>
    <w:basedOn w:val="a"/>
    <w:rsid w:val="00A44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2">
    <w:name w:val="xl112"/>
    <w:basedOn w:val="a"/>
    <w:rsid w:val="00A44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3">
    <w:name w:val="xl113"/>
    <w:basedOn w:val="a"/>
    <w:rsid w:val="00A44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4">
    <w:name w:val="xl114"/>
    <w:basedOn w:val="a"/>
    <w:rsid w:val="00A44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5">
    <w:name w:val="xl115"/>
    <w:basedOn w:val="a"/>
    <w:rsid w:val="00A44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6">
    <w:name w:val="xl116"/>
    <w:basedOn w:val="a"/>
    <w:rsid w:val="00A44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7">
    <w:name w:val="xl117"/>
    <w:basedOn w:val="a"/>
    <w:rsid w:val="00A445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8">
    <w:name w:val="xl118"/>
    <w:basedOn w:val="a"/>
    <w:rsid w:val="00A44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msonormal0">
    <w:name w:val="msonormal"/>
    <w:basedOn w:val="a"/>
    <w:rsid w:val="00A4452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20">
    <w:name w:val="Заголовок 2 Знак"/>
    <w:basedOn w:val="a0"/>
    <w:link w:val="2"/>
    <w:uiPriority w:val="9"/>
    <w:rsid w:val="00A4452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4520"/>
    <w:rPr>
      <w:rFonts w:ascii="Cambria" w:eastAsia="Times New Roman" w:hAnsi="Cambria" w:cs="Times New Roman"/>
      <w:i/>
      <w:iCs/>
      <w:color w:val="365F91"/>
    </w:rPr>
  </w:style>
  <w:style w:type="paragraph" w:customStyle="1" w:styleId="xl63">
    <w:name w:val="xl63"/>
    <w:basedOn w:val="a"/>
    <w:rsid w:val="00A4452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64">
    <w:name w:val="xl64"/>
    <w:basedOn w:val="a"/>
    <w:rsid w:val="00A44520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210">
    <w:name w:val="Заголовок 2 Знак1"/>
    <w:basedOn w:val="a0"/>
    <w:uiPriority w:val="9"/>
    <w:semiHidden/>
    <w:rsid w:val="00A44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A4452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petrosoft.su/index.php?option=com_content&amp;view=article&amp;id=84%3Adou&amp;catid=37%3Asolutions&amp;Itemid=77&amp;lang=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9365</Words>
  <Characters>53385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Городкова Варвара Сергеевна</dc:creator>
  <cp:keywords/>
  <cp:lastModifiedBy>Городкова Варвара Сергеевна</cp:lastModifiedBy>
  <cp:revision>5</cp:revision>
  <dcterms:created xsi:type="dcterms:W3CDTF">2019-10-23T06:22:00Z</dcterms:created>
  <dcterms:modified xsi:type="dcterms:W3CDTF">2019-10-23T06:39:00Z</dcterms:modified>
</cp:coreProperties>
</file>